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D1" w:rsidRDefault="00354FD1" w:rsidP="00354F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36E">
        <w:rPr>
          <w:b/>
          <w:noProof/>
          <w:sz w:val="21"/>
          <w:szCs w:val="21"/>
          <w:lang w:eastAsia="ru-RU"/>
        </w:rPr>
        <w:drawing>
          <wp:inline distT="0" distB="0" distL="0" distR="0" wp14:anchorId="19BC0480" wp14:editId="5D0555D3">
            <wp:extent cx="2209800" cy="797560"/>
            <wp:effectExtent l="0" t="0" r="0" b="2540"/>
            <wp:docPr id="12" name="Рисунок 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OLANT_logo_on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D1" w:rsidRDefault="00354FD1" w:rsidP="00354F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703B" w:rsidRDefault="006E3CBC" w:rsidP="00354FD1">
      <w:pPr>
        <w:spacing w:after="0"/>
        <w:rPr>
          <w:rFonts w:cs="Times New Roman"/>
          <w:b/>
        </w:rPr>
      </w:pPr>
      <w:r w:rsidRPr="00525F34">
        <w:rPr>
          <w:b/>
        </w:rPr>
        <w:t>НЕОЛАНТ</w:t>
      </w:r>
      <w:r w:rsidR="00D03651">
        <w:rPr>
          <w:b/>
        </w:rPr>
        <w:t>:</w:t>
      </w:r>
      <w:r>
        <w:rPr>
          <w:b/>
        </w:rPr>
        <w:t xml:space="preserve"> </w:t>
      </w:r>
      <w:r w:rsidR="00D03651" w:rsidRPr="00D03651">
        <w:rPr>
          <w:b/>
        </w:rPr>
        <w:t>Федеральная целевая программа по ядерной и радиационной безопасности выполнена на 108,5%</w:t>
      </w:r>
    </w:p>
    <w:p w:rsidR="00354FD1" w:rsidRDefault="00354FD1" w:rsidP="00354FD1">
      <w:pPr>
        <w:spacing w:after="0"/>
        <w:rPr>
          <w:rFonts w:cs="Times New Roman"/>
          <w:b/>
        </w:rPr>
      </w:pPr>
    </w:p>
    <w:p w:rsidR="00D03651" w:rsidRDefault="0071042D" w:rsidP="00D03651">
      <w:pPr>
        <w:shd w:val="clear" w:color="auto" w:fill="FFFFFF"/>
        <w:spacing w:after="0" w:line="240" w:lineRule="auto"/>
        <w:jc w:val="both"/>
      </w:pPr>
      <w:hyperlink r:id="rId7" w:history="1">
        <w:r w:rsidR="00D03651" w:rsidRPr="00FD7DC6">
          <w:rPr>
            <w:rStyle w:val="ad"/>
          </w:rPr>
          <w:t>Федеральная целевая программа (ФЦП) по ядерной и радиационной безопасности</w:t>
        </w:r>
      </w:hyperlink>
      <w:r w:rsidR="00D03651">
        <w:t>, рассчитанная на 2008-2015 годы, была принята в 2007 году, когда состояние ядерного наследия России было признано критическим. На тот момент было накоплено около 18 500 тонн отработавшего ядерного топлива (ОЯТ) на площадках АЭС на территории России, что в процентном эквиваленте составляет 94% от общего уровня заполненных хранилищ ОЯТ РБМК-1000.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t>Основными приоритетами целевой программы стали:</w:t>
      </w:r>
    </w:p>
    <w:p w:rsidR="00D03651" w:rsidRDefault="00D03651" w:rsidP="00D036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t>снижение риска масштабных радиационных аварий,</w:t>
      </w:r>
    </w:p>
    <w:p w:rsidR="00D03651" w:rsidRDefault="00D03651" w:rsidP="00D036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t>формирование законодательной базы в области ОЯТ, РАО, вывода из эксплуатации.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t>Сегодня Правительство РФ признало программу успешной и уже с большим оптимизмом, чем 10 лет назад, и обеспечило дополнительное финансирование на развитие проектов до 2030 года.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E9749E" wp14:editId="082B894C">
                <wp:simplePos x="0" y="0"/>
                <wp:positionH relativeFrom="margin">
                  <wp:posOffset>158115</wp:posOffset>
                </wp:positionH>
                <wp:positionV relativeFrom="paragraph">
                  <wp:posOffset>4869815</wp:posOffset>
                </wp:positionV>
                <wp:extent cx="5676900" cy="3143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BC" w:rsidRPr="006E3CBC" w:rsidRDefault="00D03651" w:rsidP="00D03651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3651">
                              <w:rPr>
                                <w:i/>
                                <w:sz w:val="20"/>
                                <w:szCs w:val="20"/>
                              </w:rPr>
                              <w:t>Рис. 1. Значимые мероприятия ФЦП ЯРБ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3651">
                              <w:rPr>
                                <w:i/>
                                <w:sz w:val="20"/>
                                <w:szCs w:val="20"/>
                              </w:rPr>
                              <w:t>(Источник: Журнал «Атомный эксперт» № 9 (42) 2015)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74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.45pt;margin-top:383.45pt;width:447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" stroked="f">
                <v:textbox>
                  <w:txbxContent>
                    <w:p w:rsidR="006E3CBC" w:rsidRPr="006E3CBC" w:rsidRDefault="00D03651" w:rsidP="00D03651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03651">
                        <w:rPr>
                          <w:i/>
                          <w:sz w:val="20"/>
                          <w:szCs w:val="20"/>
                        </w:rPr>
                        <w:t>Рис. 1. Значимые мероприятия ФЦП ЯРБ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03651">
                        <w:rPr>
                          <w:i/>
                          <w:sz w:val="20"/>
                          <w:szCs w:val="20"/>
                        </w:rPr>
                        <w:t>(Источник: Журнал «Атомный эксперт» № 9 (42) 2015)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FD0F638" wp14:editId="2E82839C">
            <wp:extent cx="5139690" cy="479191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.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398" cy="479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t xml:space="preserve">Тот факт, что программа стала успешной, подтверждает и заместитель директора по государственной политике в области радиоактивных отходов (РАО), отработавшего ядерного топлива (ОЯТ) и </w:t>
      </w:r>
      <w:hyperlink r:id="rId9" w:history="1">
        <w:r w:rsidRPr="00FD7DC6">
          <w:rPr>
            <w:rStyle w:val="ad"/>
          </w:rPr>
          <w:t>вывода из эксплуатации</w:t>
        </w:r>
      </w:hyperlink>
      <w:r>
        <w:t xml:space="preserve">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(ВЭ ЯРОО)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</w:t>
      </w:r>
      <w:r w:rsidRPr="00D03651">
        <w:rPr>
          <w:b/>
        </w:rPr>
        <w:t>Александр Абрамов</w:t>
      </w:r>
      <w:r>
        <w:t>: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Pr="00D03651" w:rsidRDefault="00D03651" w:rsidP="00D03651">
      <w:pPr>
        <w:pStyle w:val="a3"/>
        <w:shd w:val="clear" w:color="auto" w:fill="FFFFFF"/>
        <w:spacing w:after="0" w:line="240" w:lineRule="auto"/>
        <w:jc w:val="both"/>
        <w:rPr>
          <w:i/>
          <w:sz w:val="26"/>
          <w:szCs w:val="26"/>
        </w:rPr>
      </w:pPr>
      <w:r w:rsidRPr="00D03651">
        <w:rPr>
          <w:i/>
          <w:sz w:val="26"/>
          <w:szCs w:val="26"/>
        </w:rPr>
        <w:t>«Эффективность реализации ФЦП составила 108,5%. Проведено более 300 мероприятий на 400 предприятиях, разработано более 50 новых технологий. Далеко не каждая федеральная целевая программа может похвастаться такими результатами».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t xml:space="preserve">К реализации столь масштабного и впервые проводимого в стране мероприятия было привлечено около 400 лучших российских предприятий. Одним из таких предприятий стала ГК «НЕОЛАНТ». В рамках программы специалисты компании выполнили около сотни </w:t>
      </w:r>
      <w:hyperlink r:id="rId10" w:anchor="ac" w:history="1">
        <w:r w:rsidRPr="00FD7DC6">
          <w:rPr>
            <w:rStyle w:val="ad"/>
          </w:rPr>
          <w:t>проектов</w:t>
        </w:r>
      </w:hyperlink>
      <w:r>
        <w:t xml:space="preserve"> и создали более 40 трехмерных моделей </w:t>
      </w:r>
      <w:proofErr w:type="spellStart"/>
      <w:r>
        <w:t>промплощадок</w:t>
      </w:r>
      <w:proofErr w:type="spellEnd"/>
      <w:r>
        <w:t xml:space="preserve"> ядерных и </w:t>
      </w:r>
      <w:proofErr w:type="spellStart"/>
      <w:r>
        <w:t>радиационно</w:t>
      </w:r>
      <w:proofErr w:type="spellEnd"/>
      <w:r>
        <w:t xml:space="preserve"> опасных объектов </w:t>
      </w:r>
      <w:hyperlink r:id="rId11" w:history="1">
        <w:r w:rsidRPr="00FD7DC6">
          <w:rPr>
            <w:rStyle w:val="ad"/>
          </w:rPr>
          <w:t>атомной отрасли</w:t>
        </w:r>
      </w:hyperlink>
      <w:r>
        <w:t xml:space="preserve"> России. Благодаря этому стало возможным формирование информационно-визуальной базы данных «Площадки ЯРОО для целей прогнозирования и аварийного реагирования».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24AFA2F" wp14:editId="516CB710">
            <wp:extent cx="5140800" cy="3656244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.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800" cy="36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51" w:rsidRDefault="00D03651" w:rsidP="00D03651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336931" wp14:editId="46575930">
                <wp:simplePos x="0" y="0"/>
                <wp:positionH relativeFrom="margin">
                  <wp:posOffset>396240</wp:posOffset>
                </wp:positionH>
                <wp:positionV relativeFrom="paragraph">
                  <wp:posOffset>66675</wp:posOffset>
                </wp:positionV>
                <wp:extent cx="5076825" cy="247650"/>
                <wp:effectExtent l="0" t="0" r="9525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BC" w:rsidRPr="006E3CBC" w:rsidRDefault="00D03651" w:rsidP="006E3CB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3651">
                              <w:rPr>
                                <w:i/>
                                <w:sz w:val="20"/>
                                <w:szCs w:val="20"/>
                              </w:rPr>
                              <w:t>Рис. 2. Информационные 3D модели АЭС России (разработчик АО «НЕОЛАНТ»)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6931" id="_x0000_s1027" type="#_x0000_t202" style="position:absolute;left:0;text-align:left;margin-left:31.2pt;margin-top:5.25pt;width:399.7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" stroked="f">
                <v:textbox>
                  <w:txbxContent>
                    <w:p w:rsidR="006E3CBC" w:rsidRPr="006E3CBC" w:rsidRDefault="00D03651" w:rsidP="006E3CB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03651">
                        <w:rPr>
                          <w:i/>
                          <w:sz w:val="20"/>
                          <w:szCs w:val="20"/>
                        </w:rPr>
                        <w:t>Рис. 2. Информационные 3D модели АЭС России (разработчик АО «НЕОЛАНТ»)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t xml:space="preserve">Еще одним стратегически важным проектом стало создание первой и единственной в России IT-системы такого класса – </w:t>
      </w:r>
      <w:hyperlink r:id="rId13" w:history="1">
        <w:r w:rsidRPr="00FD7DC6">
          <w:rPr>
            <w:rStyle w:val="ad"/>
          </w:rPr>
          <w:t xml:space="preserve">«Базы Данных Вывода из Эксплуатации (ИС БДВЭ) ядерных и </w:t>
        </w:r>
        <w:proofErr w:type="spellStart"/>
        <w:r w:rsidRPr="00FD7DC6">
          <w:rPr>
            <w:rStyle w:val="ad"/>
          </w:rPr>
          <w:t>радиационно</w:t>
        </w:r>
        <w:proofErr w:type="spellEnd"/>
        <w:r w:rsidRPr="00FD7DC6">
          <w:rPr>
            <w:rStyle w:val="ad"/>
          </w:rPr>
          <w:t xml:space="preserve"> опасных объектов»</w:t>
        </w:r>
      </w:hyperlink>
      <w:r>
        <w:t xml:space="preserve">. В основе ИС БДВЭ – формирование на базе информационной модели ЯРОО централизованного хранилища данных, важных для безопасного и эффективного вывода объекта из эксплуатации. Система представляет собой не только единую и полную информационную базу данных, но и инструмент, способствующий принятию эффективных решений по выводу из эксплуатации промышленных реакторов. Факт того, что система прижилась и оказалась востребованной, подтверждается, во-первых, количеством внедрений (реализована на шести АЭС: </w:t>
      </w:r>
      <w:hyperlink r:id="rId14" w:history="1">
        <w:proofErr w:type="spellStart"/>
        <w:r w:rsidRPr="00FD7DC6">
          <w:rPr>
            <w:rStyle w:val="ad"/>
          </w:rPr>
          <w:t>Билибинской</w:t>
        </w:r>
        <w:proofErr w:type="spellEnd"/>
        <w:r w:rsidRPr="00FD7DC6">
          <w:rPr>
            <w:rStyle w:val="ad"/>
          </w:rPr>
          <w:t>, Кольской</w:t>
        </w:r>
      </w:hyperlink>
      <w:r>
        <w:t xml:space="preserve">, </w:t>
      </w:r>
      <w:hyperlink r:id="rId15" w:history="1">
        <w:r w:rsidRPr="00FD7DC6">
          <w:rPr>
            <w:rStyle w:val="ad"/>
          </w:rPr>
          <w:t>Курской, Ленинградской</w:t>
        </w:r>
      </w:hyperlink>
      <w:r>
        <w:t xml:space="preserve">, </w:t>
      </w:r>
      <w:hyperlink r:id="rId16" w:history="1">
        <w:proofErr w:type="spellStart"/>
        <w:r w:rsidRPr="00FD7DC6">
          <w:rPr>
            <w:rStyle w:val="ad"/>
          </w:rPr>
          <w:t>Нововоронежской</w:t>
        </w:r>
        <w:proofErr w:type="spellEnd"/>
        <w:r w:rsidRPr="00FD7DC6">
          <w:rPr>
            <w:rStyle w:val="ad"/>
          </w:rPr>
          <w:t xml:space="preserve"> и Смоленской</w:t>
        </w:r>
      </w:hyperlink>
      <w:r>
        <w:t xml:space="preserve">), а во-вторых, признанием мировых сообществ: Международное агентство по атомной энергии (МАГАТЭ) и Всемирная ассоциация операторов АЭС (ВАО АЭС, WANO) официально </w:t>
      </w:r>
      <w:hyperlink r:id="rId17" w:history="1">
        <w:r w:rsidRPr="00FD7DC6">
          <w:rPr>
            <w:rStyle w:val="ad"/>
          </w:rPr>
          <w:t>рекомендовали</w:t>
        </w:r>
      </w:hyperlink>
      <w:r>
        <w:t xml:space="preserve"> систему к применению в мировой атомной отрасли.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t xml:space="preserve">Оперативный доступ к актуальной информации о ходе реализации объектов капитального строительства по мероприятиям ФЦП сотрудникам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обеспечивал </w:t>
      </w:r>
      <w:proofErr w:type="spellStart"/>
      <w:r>
        <w:t>web</w:t>
      </w:r>
      <w:proofErr w:type="spellEnd"/>
      <w:r>
        <w:t>-портал, разработанный также специалистами ГК «НЕОЛАНТ».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D03651" w:rsidRDefault="00D03651" w:rsidP="00D03651">
      <w:pPr>
        <w:shd w:val="clear" w:color="auto" w:fill="FFFFFF"/>
        <w:spacing w:after="0" w:line="240" w:lineRule="auto"/>
        <w:jc w:val="both"/>
      </w:pPr>
      <w:r>
        <w:lastRenderedPageBreak/>
        <w:t xml:space="preserve">Несмотря на то, что проблемы ядерного наследия решены не до конца, тем не менее критическая отметка преодолена. В рамках реализации ФЦП было разработано множество новых технологий, которые безусловно дают фору ее участникам для решения задач в рамках </w:t>
      </w:r>
      <w:hyperlink r:id="rId18" w:history="1">
        <w:r w:rsidRPr="00FD7DC6">
          <w:rPr>
            <w:rStyle w:val="ad"/>
          </w:rPr>
          <w:t>ФЦП ЯРБ-2</w:t>
        </w:r>
      </w:hyperlink>
      <w:r>
        <w:t>.</w:t>
      </w:r>
    </w:p>
    <w:p w:rsidR="00D03651" w:rsidRDefault="00D03651" w:rsidP="00D03651">
      <w:pPr>
        <w:shd w:val="clear" w:color="auto" w:fill="FFFFFF"/>
        <w:spacing w:after="0" w:line="240" w:lineRule="auto"/>
        <w:jc w:val="both"/>
      </w:pPr>
    </w:p>
    <w:p w:rsidR="006E3CBC" w:rsidRPr="00D03651" w:rsidRDefault="00D03651" w:rsidP="00D03651">
      <w:pPr>
        <w:shd w:val="clear" w:color="auto" w:fill="FFFFFF"/>
        <w:spacing w:after="0" w:line="240" w:lineRule="auto"/>
        <w:jc w:val="both"/>
        <w:rPr>
          <w:i/>
        </w:rPr>
      </w:pPr>
      <w:r w:rsidRPr="00D03651">
        <w:rPr>
          <w:i/>
        </w:rPr>
        <w:t xml:space="preserve">С полным перечнем проектов, реализованных </w:t>
      </w:r>
      <w:r>
        <w:rPr>
          <w:i/>
        </w:rPr>
        <w:t xml:space="preserve">группой компаний «НЕОЛАНТ» </w:t>
      </w:r>
      <w:r w:rsidRPr="00D03651">
        <w:rPr>
          <w:i/>
        </w:rPr>
        <w:t xml:space="preserve">в рамках ФЦП, можно ознакомиться </w:t>
      </w:r>
      <w:r>
        <w:rPr>
          <w:i/>
        </w:rPr>
        <w:t xml:space="preserve">на сайте компании </w:t>
      </w:r>
      <w:r w:rsidRPr="00D03651">
        <w:rPr>
          <w:i/>
        </w:rPr>
        <w:t>в разделе «</w:t>
      </w:r>
      <w:hyperlink r:id="rId19" w:anchor="ac" w:history="1">
        <w:r w:rsidRPr="00D03651">
          <w:rPr>
            <w:rStyle w:val="ad"/>
            <w:i/>
          </w:rPr>
          <w:t>Проекты</w:t>
        </w:r>
      </w:hyperlink>
      <w:r w:rsidRPr="00D03651">
        <w:rPr>
          <w:i/>
        </w:rPr>
        <w:t>».</w:t>
      </w:r>
    </w:p>
    <w:p w:rsidR="00CE01CC" w:rsidRDefault="00CE01CC" w:rsidP="00CE01CC">
      <w:pPr>
        <w:spacing w:after="0"/>
        <w:jc w:val="both"/>
      </w:pPr>
    </w:p>
    <w:p w:rsidR="00CE01CC" w:rsidRPr="00CE01CC" w:rsidRDefault="00CE01CC" w:rsidP="00CE01CC">
      <w:pPr>
        <w:spacing w:after="0"/>
        <w:jc w:val="both"/>
        <w:rPr>
          <w:rFonts w:cs="Times New Roman"/>
          <w:b/>
        </w:rPr>
      </w:pPr>
      <w:r w:rsidRPr="00CE01CC">
        <w:rPr>
          <w:rFonts w:cs="Times New Roman"/>
          <w:b/>
        </w:rPr>
        <w:t>Контакты для прессы:</w:t>
      </w: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  <w:r w:rsidRPr="00CE01CC">
        <w:rPr>
          <w:rFonts w:cs="Times New Roman"/>
        </w:rPr>
        <w:t>Сорокина Мария</w:t>
      </w: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  <w:r w:rsidRPr="00CE01CC">
        <w:rPr>
          <w:rFonts w:cs="Times New Roman"/>
        </w:rPr>
        <w:t>Руководитель PR-группы</w:t>
      </w: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  <w:r w:rsidRPr="00CE01CC">
        <w:rPr>
          <w:rFonts w:cs="Times New Roman"/>
        </w:rPr>
        <w:t>Департамент маркетинга. PR-группа</w:t>
      </w: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  <w:r w:rsidRPr="00CE01CC">
        <w:rPr>
          <w:rFonts w:cs="Times New Roman"/>
        </w:rPr>
        <w:t>АО «НЕОЛАНТ»</w:t>
      </w: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  <w:r w:rsidRPr="00CE01CC">
        <w:rPr>
          <w:rFonts w:cs="Times New Roman"/>
        </w:rPr>
        <w:t>Тел./факс: +7 (499) 999 0000 *174</w:t>
      </w:r>
    </w:p>
    <w:p w:rsidR="00CE01CC" w:rsidRPr="00CE01CC" w:rsidRDefault="00CE01CC" w:rsidP="00CE01CC">
      <w:pPr>
        <w:spacing w:after="0"/>
        <w:jc w:val="both"/>
        <w:rPr>
          <w:rFonts w:cs="Times New Roman"/>
        </w:rPr>
      </w:pPr>
      <w:proofErr w:type="gramStart"/>
      <w:r w:rsidRPr="00CE01CC">
        <w:rPr>
          <w:rFonts w:cs="Times New Roman"/>
        </w:rPr>
        <w:t>Моб.:</w:t>
      </w:r>
      <w:proofErr w:type="gramEnd"/>
      <w:r w:rsidRPr="00CE01CC">
        <w:rPr>
          <w:rFonts w:cs="Times New Roman"/>
        </w:rPr>
        <w:t xml:space="preserve"> +7 (985) 454-13-60</w:t>
      </w:r>
    </w:p>
    <w:p w:rsidR="00CE01CC" w:rsidRPr="00CE01CC" w:rsidRDefault="0071042D" w:rsidP="00CE01CC">
      <w:pPr>
        <w:spacing w:after="0"/>
        <w:jc w:val="both"/>
        <w:rPr>
          <w:rFonts w:cs="Times New Roman"/>
        </w:rPr>
      </w:pPr>
      <w:hyperlink r:id="rId20" w:history="1">
        <w:r w:rsidR="00CE01CC" w:rsidRPr="00CE01CC">
          <w:rPr>
            <w:rStyle w:val="ad"/>
            <w:rFonts w:cs="Times New Roman"/>
          </w:rPr>
          <w:t>sorokina@neolant.ru</w:t>
        </w:r>
      </w:hyperlink>
      <w:r w:rsidR="00CE01CC" w:rsidRPr="00CE01CC">
        <w:rPr>
          <w:rFonts w:cs="Times New Roman"/>
        </w:rPr>
        <w:t xml:space="preserve"> </w:t>
      </w:r>
    </w:p>
    <w:p w:rsidR="002B153A" w:rsidRDefault="0071042D" w:rsidP="00CE01CC">
      <w:pPr>
        <w:spacing w:after="0"/>
        <w:jc w:val="both"/>
        <w:rPr>
          <w:rStyle w:val="ad"/>
          <w:rFonts w:cs="Times New Roman"/>
        </w:rPr>
      </w:pPr>
      <w:hyperlink r:id="rId21" w:history="1">
        <w:r w:rsidR="00CE01CC" w:rsidRPr="00CE01CC">
          <w:rPr>
            <w:rStyle w:val="ad"/>
            <w:rFonts w:cs="Times New Roman"/>
          </w:rPr>
          <w:t>www.neolant.ru</w:t>
        </w:r>
      </w:hyperlink>
    </w:p>
    <w:p w:rsidR="0071042D" w:rsidRDefault="0071042D" w:rsidP="00CE01CC">
      <w:pPr>
        <w:spacing w:after="0"/>
        <w:jc w:val="both"/>
        <w:rPr>
          <w:rStyle w:val="ad"/>
          <w:rFonts w:cs="Times New Roman"/>
        </w:rPr>
      </w:pPr>
    </w:p>
    <w:p w:rsidR="0071042D" w:rsidRPr="0071042D" w:rsidRDefault="0071042D" w:rsidP="0071042D">
      <w:pPr>
        <w:spacing w:after="0" w:line="240" w:lineRule="auto"/>
        <w:rPr>
          <w:b/>
          <w:bCs/>
          <w:noProof/>
        </w:rPr>
      </w:pPr>
      <w:r w:rsidRPr="0071042D">
        <w:rPr>
          <w:b/>
          <w:bCs/>
          <w:noProof/>
        </w:rPr>
        <w:t>О группе компаний</w:t>
      </w:r>
      <w:r w:rsidRPr="0071042D">
        <w:rPr>
          <w:bCs/>
          <w:noProof/>
        </w:rPr>
        <w:t xml:space="preserve"> </w:t>
      </w:r>
      <w:r w:rsidRPr="0071042D">
        <w:rPr>
          <w:b/>
          <w:bCs/>
          <w:noProof/>
        </w:rPr>
        <w:t>«НЕОЛАНТ»</w:t>
      </w:r>
    </w:p>
    <w:p w:rsidR="0071042D" w:rsidRPr="0071042D" w:rsidRDefault="0071042D" w:rsidP="0071042D">
      <w:pPr>
        <w:spacing w:after="0"/>
      </w:pPr>
      <w:r w:rsidRPr="0071042D">
        <w:t xml:space="preserve">Группа компаний «НЕОЛАНТ» (Россия) осуществляет комплексную поддержку </w:t>
      </w:r>
      <w:hyperlink r:id="rId22" w:history="1">
        <w:r w:rsidRPr="0071042D">
          <w:rPr>
            <w:rStyle w:val="ad"/>
          </w:rPr>
          <w:t>управления регионами</w:t>
        </w:r>
      </w:hyperlink>
      <w:r w:rsidRPr="0071042D">
        <w:t xml:space="preserve"> и промышленными предприятиями в России и мире и предоставляет услуги </w:t>
      </w:r>
      <w:r w:rsidRPr="0071042D">
        <w:rPr>
          <w:i/>
          <w:iCs/>
        </w:rPr>
        <w:t>по направлениям</w:t>
      </w:r>
      <w:r w:rsidRPr="0071042D">
        <w:t>:</w:t>
      </w:r>
    </w:p>
    <w:p w:rsidR="0071042D" w:rsidRPr="0071042D" w:rsidRDefault="0071042D" w:rsidP="0071042D">
      <w:pPr>
        <w:pStyle w:val="a3"/>
        <w:numPr>
          <w:ilvl w:val="0"/>
          <w:numId w:val="10"/>
        </w:numPr>
        <w:spacing w:after="0" w:line="240" w:lineRule="auto"/>
      </w:pPr>
      <w:hyperlink r:id="rId23" w:history="1">
        <w:r w:rsidRPr="0071042D">
          <w:rPr>
            <w:rStyle w:val="ad"/>
          </w:rPr>
          <w:t>Цифровой инжиниринг</w:t>
        </w:r>
      </w:hyperlink>
      <w:r w:rsidRPr="0071042D">
        <w:t>: проектирование/ сооружение, конструирование/ изготовление.</w:t>
      </w:r>
    </w:p>
    <w:p w:rsidR="0071042D" w:rsidRPr="0071042D" w:rsidRDefault="0071042D" w:rsidP="0071042D">
      <w:pPr>
        <w:pStyle w:val="a3"/>
        <w:numPr>
          <w:ilvl w:val="0"/>
          <w:numId w:val="10"/>
        </w:numPr>
        <w:spacing w:after="0" w:line="240" w:lineRule="auto"/>
      </w:pPr>
      <w:hyperlink r:id="rId24" w:history="1">
        <w:r w:rsidRPr="0071042D">
          <w:rPr>
            <w:rStyle w:val="ad"/>
          </w:rPr>
          <w:t>Разработка государственных и корпоративных информационных систем на заказ</w:t>
        </w:r>
      </w:hyperlink>
      <w:r w:rsidRPr="0071042D">
        <w:t>: мониторинг, анализ, прогнозирование.</w:t>
      </w:r>
    </w:p>
    <w:p w:rsidR="0071042D" w:rsidRPr="0071042D" w:rsidRDefault="0071042D" w:rsidP="0071042D">
      <w:pPr>
        <w:pStyle w:val="a3"/>
        <w:numPr>
          <w:ilvl w:val="0"/>
          <w:numId w:val="10"/>
        </w:numPr>
        <w:spacing w:after="0" w:line="240" w:lineRule="auto"/>
      </w:pPr>
      <w:hyperlink r:id="rId25" w:history="1">
        <w:r w:rsidRPr="0071042D">
          <w:rPr>
            <w:rStyle w:val="ad"/>
          </w:rPr>
          <w:t>Информационное и имитационное моделирование</w:t>
        </w:r>
      </w:hyperlink>
      <w:r w:rsidRPr="0071042D">
        <w:t xml:space="preserve"> территорий и предприятий.</w:t>
      </w:r>
    </w:p>
    <w:p w:rsidR="0071042D" w:rsidRPr="0071042D" w:rsidRDefault="0071042D" w:rsidP="0071042D">
      <w:pPr>
        <w:spacing w:after="0"/>
        <w:ind w:firstLine="709"/>
      </w:pPr>
    </w:p>
    <w:p w:rsidR="0071042D" w:rsidRPr="0071042D" w:rsidRDefault="0071042D" w:rsidP="0071042D">
      <w:pPr>
        <w:spacing w:after="0"/>
      </w:pPr>
      <w:r w:rsidRPr="0071042D">
        <w:t xml:space="preserve">При выполнении проектов «НЕОЛАНТ» применяет </w:t>
      </w:r>
      <w:r w:rsidRPr="0071042D">
        <w:rPr>
          <w:b/>
          <w:bCs/>
        </w:rPr>
        <w:t xml:space="preserve">технологии </w:t>
      </w:r>
      <w:r w:rsidRPr="0071042D">
        <w:t xml:space="preserve">как собственной разработки, так и на базе сторонних </w:t>
      </w:r>
      <w:hyperlink r:id="rId26" w:history="1">
        <w:proofErr w:type="spellStart"/>
        <w:r w:rsidRPr="0071042D">
          <w:rPr>
            <w:rStyle w:val="ad"/>
          </w:rPr>
          <w:t>вендоров</w:t>
        </w:r>
        <w:proofErr w:type="spellEnd"/>
      </w:hyperlink>
      <w:r w:rsidRPr="0071042D">
        <w:t xml:space="preserve">: </w:t>
      </w:r>
      <w:hyperlink r:id="rId27" w:history="1">
        <w:r w:rsidRPr="0071042D">
          <w:rPr>
            <w:rStyle w:val="ad"/>
          </w:rPr>
          <w:t>информационные модели</w:t>
        </w:r>
      </w:hyperlink>
      <w:r w:rsidRPr="0071042D">
        <w:t xml:space="preserve">; </w:t>
      </w:r>
      <w:hyperlink r:id="rId28" w:history="1">
        <w:r w:rsidRPr="0071042D">
          <w:rPr>
            <w:rStyle w:val="ad"/>
          </w:rPr>
          <w:t>PLM</w:t>
        </w:r>
      </w:hyperlink>
      <w:r w:rsidRPr="0071042D">
        <w:t xml:space="preserve">; </w:t>
      </w:r>
      <w:hyperlink r:id="rId29" w:history="1">
        <w:r w:rsidRPr="0071042D">
          <w:rPr>
            <w:rStyle w:val="ad"/>
          </w:rPr>
          <w:t>ГИС</w:t>
        </w:r>
      </w:hyperlink>
      <w:r w:rsidRPr="0071042D">
        <w:t xml:space="preserve">; </w:t>
      </w:r>
      <w:hyperlink r:id="rId30" w:history="1">
        <w:r w:rsidRPr="0071042D">
          <w:rPr>
            <w:rStyle w:val="ad"/>
          </w:rPr>
          <w:t>CAD</w:t>
        </w:r>
      </w:hyperlink>
      <w:r w:rsidRPr="0071042D">
        <w:t>/</w:t>
      </w:r>
      <w:hyperlink r:id="rId31" w:history="1">
        <w:r w:rsidRPr="0071042D">
          <w:rPr>
            <w:rStyle w:val="ad"/>
          </w:rPr>
          <w:t>PDM</w:t>
        </w:r>
      </w:hyperlink>
      <w:r w:rsidRPr="0071042D">
        <w:t xml:space="preserve">; </w:t>
      </w:r>
      <w:hyperlink r:id="rId32" w:history="1">
        <w:r w:rsidRPr="0071042D">
          <w:rPr>
            <w:rStyle w:val="ad"/>
          </w:rPr>
          <w:t>PM</w:t>
        </w:r>
      </w:hyperlink>
      <w:r w:rsidRPr="0071042D">
        <w:t xml:space="preserve">. Специалисты компании осуществляют </w:t>
      </w:r>
      <w:hyperlink r:id="rId33" w:history="1">
        <w:r w:rsidRPr="0071042D">
          <w:rPr>
            <w:rStyle w:val="ad"/>
            <w:b/>
            <w:bCs/>
          </w:rPr>
          <w:t>интеграцию</w:t>
        </w:r>
      </w:hyperlink>
      <w:r w:rsidRPr="0071042D">
        <w:t xml:space="preserve"> этих систем как между собой, так и с другими типами информационных систем, работающих у заказчика.</w:t>
      </w:r>
    </w:p>
    <w:p w:rsidR="0071042D" w:rsidRPr="0071042D" w:rsidRDefault="0071042D" w:rsidP="0071042D">
      <w:pPr>
        <w:spacing w:after="0"/>
      </w:pPr>
    </w:p>
    <w:p w:rsidR="0071042D" w:rsidRPr="0071042D" w:rsidRDefault="0071042D" w:rsidP="0071042D">
      <w:pPr>
        <w:spacing w:after="0"/>
      </w:pPr>
      <w:r w:rsidRPr="0071042D">
        <w:t>Компания предлагает рынку промышленного и гражданского строительства следующие флагманские программные продукты собственной разработки:</w:t>
      </w:r>
    </w:p>
    <w:p w:rsidR="0071042D" w:rsidRDefault="0071042D" w:rsidP="0071042D">
      <w:pPr>
        <w:pStyle w:val="a3"/>
        <w:numPr>
          <w:ilvl w:val="0"/>
          <w:numId w:val="11"/>
        </w:numPr>
        <w:spacing w:after="0" w:line="240" w:lineRule="auto"/>
      </w:pPr>
      <w:hyperlink r:id="rId34" w:history="1">
        <w:r w:rsidRPr="0071042D">
          <w:rPr>
            <w:rStyle w:val="ad"/>
          </w:rPr>
          <w:t>ПОЛИНОМ</w:t>
        </w:r>
      </w:hyperlink>
      <w:r w:rsidRPr="0071042D">
        <w:t xml:space="preserve"> – российская 3D </w:t>
      </w:r>
      <w:hyperlink r:id="rId35" w:history="1">
        <w:r w:rsidRPr="0071042D">
          <w:rPr>
            <w:rStyle w:val="ad"/>
          </w:rPr>
          <w:t>САПР</w:t>
        </w:r>
      </w:hyperlink>
      <w:r w:rsidRPr="0071042D">
        <w:t xml:space="preserve"> нового поколения для комплексного проектирования при строительстве новых и модернизации существующих технологических </w:t>
      </w:r>
      <w:proofErr w:type="spellStart"/>
      <w:r w:rsidRPr="0071042D">
        <w:t>объектов.</w:t>
      </w:r>
      <w:proofErr w:type="spellEnd"/>
    </w:p>
    <w:p w:rsidR="0071042D" w:rsidRPr="0071042D" w:rsidRDefault="0071042D" w:rsidP="0071042D">
      <w:pPr>
        <w:pStyle w:val="a3"/>
        <w:numPr>
          <w:ilvl w:val="0"/>
          <w:numId w:val="11"/>
        </w:numPr>
        <w:spacing w:after="0" w:line="240" w:lineRule="auto"/>
      </w:pPr>
      <w:hyperlink r:id="rId36" w:history="1">
        <w:r w:rsidRPr="0071042D">
          <w:rPr>
            <w:rStyle w:val="ad"/>
          </w:rPr>
          <w:t>НЕОСИНТЕЗ</w:t>
        </w:r>
      </w:hyperlink>
      <w:r w:rsidRPr="0071042D">
        <w:t xml:space="preserve"> – российская PLM-система (от </w:t>
      </w:r>
      <w:proofErr w:type="spellStart"/>
      <w:r w:rsidRPr="0071042D">
        <w:t>анг</w:t>
      </w:r>
      <w:proofErr w:type="spellEnd"/>
      <w:r w:rsidRPr="0071042D">
        <w:t xml:space="preserve">. </w:t>
      </w:r>
      <w:proofErr w:type="spellStart"/>
      <w:r w:rsidRPr="0071042D">
        <w:t>Plant</w:t>
      </w:r>
      <w:proofErr w:type="spellEnd"/>
      <w:r w:rsidRPr="0071042D">
        <w:t xml:space="preserve"> </w:t>
      </w:r>
      <w:proofErr w:type="spellStart"/>
      <w:r w:rsidRPr="0071042D">
        <w:t>Lifecycle</w:t>
      </w:r>
      <w:proofErr w:type="spellEnd"/>
      <w:r w:rsidRPr="0071042D">
        <w:t xml:space="preserve"> </w:t>
      </w:r>
      <w:proofErr w:type="spellStart"/>
      <w:r w:rsidRPr="0071042D">
        <w:t>Management</w:t>
      </w:r>
      <w:proofErr w:type="spellEnd"/>
      <w:r w:rsidRPr="0071042D">
        <w:t xml:space="preserve"> – управление жизненным циклом промышленного объекта), обеспечивающая управление инженерными данными на всех стадиях жизненного цикла инфраструктурного объекта.</w:t>
      </w:r>
    </w:p>
    <w:p w:rsidR="0071042D" w:rsidRPr="0071042D" w:rsidRDefault="0071042D" w:rsidP="0071042D">
      <w:pPr>
        <w:pStyle w:val="a3"/>
        <w:numPr>
          <w:ilvl w:val="0"/>
          <w:numId w:val="11"/>
        </w:numPr>
        <w:spacing w:after="0" w:line="240" w:lineRule="auto"/>
      </w:pPr>
      <w:hyperlink r:id="rId37" w:history="1">
        <w:proofErr w:type="spellStart"/>
        <w:r w:rsidRPr="0071042D">
          <w:rPr>
            <w:rStyle w:val="ad"/>
            <w:lang w:val="en-US"/>
          </w:rPr>
          <w:t>InterBridge</w:t>
        </w:r>
        <w:proofErr w:type="spellEnd"/>
      </w:hyperlink>
      <w:r w:rsidRPr="0071042D">
        <w:t xml:space="preserve"> – программный продукт для оперативной трансляции графических и семантических 2D/3D данных между САПР и PLM различных платформ, позволяющий формировать и просматривать единую 2D/3D модель крупномасштабных технологических объектов.</w:t>
      </w:r>
    </w:p>
    <w:p w:rsidR="0071042D" w:rsidRPr="0071042D" w:rsidRDefault="0071042D" w:rsidP="0071042D">
      <w:pPr>
        <w:spacing w:after="0"/>
      </w:pPr>
    </w:p>
    <w:p w:rsidR="0071042D" w:rsidRPr="0071042D" w:rsidRDefault="0071042D" w:rsidP="0071042D">
      <w:pPr>
        <w:spacing w:after="0"/>
      </w:pPr>
      <w:r w:rsidRPr="0071042D">
        <w:rPr>
          <w:b/>
          <w:bCs/>
        </w:rPr>
        <w:t>Крупнейшие заказчики</w:t>
      </w:r>
      <w:r w:rsidRPr="0071042D">
        <w:t>: «</w:t>
      </w:r>
      <w:proofErr w:type="spellStart"/>
      <w:r w:rsidRPr="0071042D">
        <w:t>Башнефть</w:t>
      </w:r>
      <w:proofErr w:type="spellEnd"/>
      <w:r w:rsidRPr="0071042D">
        <w:t>», «Газпром», «ЛУКОЙЛ», «</w:t>
      </w:r>
      <w:proofErr w:type="spellStart"/>
      <w:r w:rsidRPr="0071042D">
        <w:t>Росатом</w:t>
      </w:r>
      <w:proofErr w:type="spellEnd"/>
      <w:r w:rsidRPr="0071042D">
        <w:t>», «Роснефть», «</w:t>
      </w:r>
      <w:proofErr w:type="spellStart"/>
      <w:r w:rsidRPr="0071042D">
        <w:t>РусГидро</w:t>
      </w:r>
      <w:proofErr w:type="spellEnd"/>
      <w:r w:rsidRPr="0071042D">
        <w:t>», «</w:t>
      </w:r>
      <w:proofErr w:type="spellStart"/>
      <w:r w:rsidRPr="0071042D">
        <w:t>Транснефть</w:t>
      </w:r>
      <w:proofErr w:type="spellEnd"/>
      <w:r w:rsidRPr="0071042D">
        <w:t>», ФСО РФ, региональные органы власти.</w:t>
      </w:r>
    </w:p>
    <w:p w:rsidR="0071042D" w:rsidRPr="0071042D" w:rsidRDefault="0071042D" w:rsidP="0071042D">
      <w:pPr>
        <w:spacing w:after="0"/>
        <w:ind w:firstLine="709"/>
      </w:pPr>
    </w:p>
    <w:p w:rsidR="0071042D" w:rsidRPr="0071042D" w:rsidRDefault="0071042D" w:rsidP="0071042D">
      <w:pPr>
        <w:spacing w:after="0"/>
      </w:pPr>
      <w:r w:rsidRPr="0071042D">
        <w:t xml:space="preserve">«НЕОЛАНТ» </w:t>
      </w:r>
      <w:hyperlink r:id="rId38" w:history="1">
        <w:r w:rsidRPr="0071042D">
          <w:rPr>
            <w:rStyle w:val="ad"/>
          </w:rPr>
          <w:t>входит в ТОР 35</w:t>
        </w:r>
      </w:hyperlink>
      <w:r w:rsidRPr="0071042D">
        <w:t xml:space="preserve"> крупнейших IT-компаний России.</w:t>
      </w:r>
    </w:p>
    <w:p w:rsidR="0071042D" w:rsidRPr="0071042D" w:rsidRDefault="0071042D" w:rsidP="0071042D">
      <w:pPr>
        <w:spacing w:after="0"/>
        <w:ind w:firstLine="709"/>
      </w:pPr>
    </w:p>
    <w:p w:rsidR="0071042D" w:rsidRPr="0071042D" w:rsidRDefault="0071042D" w:rsidP="0071042D">
      <w:pPr>
        <w:spacing w:after="0"/>
      </w:pPr>
      <w:r w:rsidRPr="0071042D">
        <w:t>Офисы группы компаний «НЕОЛАНТ» расположены в Москве, Дубне, Железногорске, Иркутске, Калининграде, Королёве, Красноярске, Санкт-Петербурге, Ставрополе, Тюмени.</w:t>
      </w:r>
    </w:p>
    <w:p w:rsidR="0071042D" w:rsidRPr="0071042D" w:rsidRDefault="0071042D" w:rsidP="0071042D">
      <w:pPr>
        <w:spacing w:after="0"/>
        <w:ind w:firstLine="709"/>
      </w:pPr>
      <w:bookmarkStart w:id="0" w:name="_GoBack"/>
      <w:bookmarkEnd w:id="0"/>
    </w:p>
    <w:p w:rsidR="0071042D" w:rsidRPr="0071042D" w:rsidRDefault="0071042D" w:rsidP="0071042D">
      <w:pPr>
        <w:spacing w:after="0" w:line="240" w:lineRule="auto"/>
        <w:jc w:val="both"/>
      </w:pPr>
      <w:r w:rsidRPr="0071042D">
        <w:t xml:space="preserve">Сайт группы компаний: </w:t>
      </w:r>
      <w:hyperlink r:id="rId39" w:history="1">
        <w:r w:rsidRPr="0071042D">
          <w:rPr>
            <w:rStyle w:val="ad"/>
          </w:rPr>
          <w:t>www.neolant.ru</w:t>
        </w:r>
      </w:hyperlink>
      <w:r w:rsidRPr="0071042D">
        <w:t>.</w:t>
      </w:r>
    </w:p>
    <w:sectPr w:rsidR="0071042D" w:rsidRPr="0071042D" w:rsidSect="007104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9pt" o:bullet="t">
        <v:imagedata r:id="rId1" o:title="Галка"/>
      </v:shape>
    </w:pict>
  </w:numPicBullet>
  <w:abstractNum w:abstractNumId="0" w15:restartNumberingAfterBreak="0">
    <w:nsid w:val="124640E5"/>
    <w:multiLevelType w:val="hybridMultilevel"/>
    <w:tmpl w:val="994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40310"/>
    <w:multiLevelType w:val="hybridMultilevel"/>
    <w:tmpl w:val="50D6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A5D86"/>
    <w:multiLevelType w:val="hybridMultilevel"/>
    <w:tmpl w:val="3DAC80C2"/>
    <w:lvl w:ilvl="0" w:tplc="717059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6BBC"/>
    <w:multiLevelType w:val="hybridMultilevel"/>
    <w:tmpl w:val="D0C4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360"/>
    <w:multiLevelType w:val="hybridMultilevel"/>
    <w:tmpl w:val="064E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A447C"/>
    <w:multiLevelType w:val="hybridMultilevel"/>
    <w:tmpl w:val="3836E484"/>
    <w:lvl w:ilvl="0" w:tplc="6F5EF0A6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7C11CA"/>
    <w:multiLevelType w:val="hybridMultilevel"/>
    <w:tmpl w:val="5FE4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1302"/>
    <w:multiLevelType w:val="hybridMultilevel"/>
    <w:tmpl w:val="C29C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50AB"/>
    <w:multiLevelType w:val="hybridMultilevel"/>
    <w:tmpl w:val="F928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471EB"/>
    <w:multiLevelType w:val="hybridMultilevel"/>
    <w:tmpl w:val="4AB8EB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D3E16D2"/>
    <w:multiLevelType w:val="hybridMultilevel"/>
    <w:tmpl w:val="378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A"/>
    <w:rsid w:val="00036F73"/>
    <w:rsid w:val="00076D5E"/>
    <w:rsid w:val="000E52FE"/>
    <w:rsid w:val="0010057A"/>
    <w:rsid w:val="00100757"/>
    <w:rsid w:val="001044AB"/>
    <w:rsid w:val="00121454"/>
    <w:rsid w:val="00123095"/>
    <w:rsid w:val="001C4464"/>
    <w:rsid w:val="00203F96"/>
    <w:rsid w:val="00272492"/>
    <w:rsid w:val="002B153A"/>
    <w:rsid w:val="002F631B"/>
    <w:rsid w:val="00354A74"/>
    <w:rsid w:val="00354FD1"/>
    <w:rsid w:val="00365EFA"/>
    <w:rsid w:val="004133F4"/>
    <w:rsid w:val="004517AE"/>
    <w:rsid w:val="00460303"/>
    <w:rsid w:val="0046061D"/>
    <w:rsid w:val="00480699"/>
    <w:rsid w:val="004F5CFE"/>
    <w:rsid w:val="00572EBC"/>
    <w:rsid w:val="005E31FA"/>
    <w:rsid w:val="00614F79"/>
    <w:rsid w:val="00670DAE"/>
    <w:rsid w:val="006B4F65"/>
    <w:rsid w:val="006E3CBC"/>
    <w:rsid w:val="0071042D"/>
    <w:rsid w:val="0073703B"/>
    <w:rsid w:val="007E18C4"/>
    <w:rsid w:val="007E655B"/>
    <w:rsid w:val="00806E77"/>
    <w:rsid w:val="00853902"/>
    <w:rsid w:val="008C0BFE"/>
    <w:rsid w:val="008D0385"/>
    <w:rsid w:val="008D5ED3"/>
    <w:rsid w:val="008F7CBA"/>
    <w:rsid w:val="009231E2"/>
    <w:rsid w:val="00940E30"/>
    <w:rsid w:val="00953F77"/>
    <w:rsid w:val="009749BF"/>
    <w:rsid w:val="009826B7"/>
    <w:rsid w:val="00A23B96"/>
    <w:rsid w:val="00AB48B6"/>
    <w:rsid w:val="00AB4FBF"/>
    <w:rsid w:val="00B00E03"/>
    <w:rsid w:val="00B513B5"/>
    <w:rsid w:val="00B90FFE"/>
    <w:rsid w:val="00B9484B"/>
    <w:rsid w:val="00BC4110"/>
    <w:rsid w:val="00C64C93"/>
    <w:rsid w:val="00C72CB5"/>
    <w:rsid w:val="00CA35C6"/>
    <w:rsid w:val="00CE01CC"/>
    <w:rsid w:val="00D01232"/>
    <w:rsid w:val="00D03651"/>
    <w:rsid w:val="00D365D9"/>
    <w:rsid w:val="00D84E84"/>
    <w:rsid w:val="00DB7956"/>
    <w:rsid w:val="00E71C3F"/>
    <w:rsid w:val="00EA6DCC"/>
    <w:rsid w:val="00EB1913"/>
    <w:rsid w:val="00ED075D"/>
    <w:rsid w:val="00F120AE"/>
    <w:rsid w:val="00FB0CB5"/>
    <w:rsid w:val="00FC1818"/>
    <w:rsid w:val="00FD7DC6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6C3C73-F61F-4EC4-8FCD-DC0F3FD2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3A"/>
    <w:pPr>
      <w:ind w:left="720"/>
      <w:contextualSpacing/>
    </w:pPr>
  </w:style>
  <w:style w:type="paragraph" w:styleId="a4">
    <w:name w:val="footnote text"/>
    <w:basedOn w:val="a"/>
    <w:link w:val="a5"/>
    <w:semiHidden/>
    <w:rsid w:val="00C64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C64C9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annotation reference"/>
    <w:basedOn w:val="a0"/>
    <w:uiPriority w:val="99"/>
    <w:semiHidden/>
    <w:unhideWhenUsed/>
    <w:rsid w:val="00806E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6E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6E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6E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6E7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0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E77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E0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neolant.ru/solutions/intersystemfusion/news_detail.php?ID=210" TargetMode="External"/><Relationship Id="rId18" Type="http://schemas.openxmlformats.org/officeDocument/2006/relationships/hyperlink" Target="http://government.ru/media/files/9O2o2sCzKL0cRa79RzJi4w9HIh47uUBT.pdf" TargetMode="External"/><Relationship Id="rId26" Type="http://schemas.openxmlformats.org/officeDocument/2006/relationships/hyperlink" Target="http://neolant.ru/platforms/" TargetMode="External"/><Relationship Id="rId39" Type="http://schemas.openxmlformats.org/officeDocument/2006/relationships/hyperlink" Target="http://www.neol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olant.ru" TargetMode="External"/><Relationship Id="rId34" Type="http://schemas.openxmlformats.org/officeDocument/2006/relationships/hyperlink" Target="http://www.neolant.ru/polynom/" TargetMode="External"/><Relationship Id="rId7" Type="http://schemas.openxmlformats.org/officeDocument/2006/relationships/hyperlink" Target="http://fcp.economy.gov.ru/cgi-bin/cis/fcp.cgi/Fcp/ViewFcp/View/2008/24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neolant.ru/press-center/news/index.php?ID=1685" TargetMode="External"/><Relationship Id="rId25" Type="http://schemas.openxmlformats.org/officeDocument/2006/relationships/hyperlink" Target="http://neolant.ru/technologies/info_model/" TargetMode="External"/><Relationship Id="rId33" Type="http://schemas.openxmlformats.org/officeDocument/2006/relationships/hyperlink" Target="http://neolant.ru/technologies/intersystemfusion/" TargetMode="External"/><Relationship Id="rId38" Type="http://schemas.openxmlformats.org/officeDocument/2006/relationships/hyperlink" Target="http://www.neolant.ru/about/Rating/index.php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olant.ru/projects/news_detail.php?ID=1825" TargetMode="External"/><Relationship Id="rId20" Type="http://schemas.openxmlformats.org/officeDocument/2006/relationships/hyperlink" Target="mailto:sorokina@neolant.ru" TargetMode="External"/><Relationship Id="rId29" Type="http://schemas.openxmlformats.org/officeDocument/2006/relationships/hyperlink" Target="http://www.neolant.ru/technologies/gis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eolant.ru/ac/" TargetMode="External"/><Relationship Id="rId24" Type="http://schemas.openxmlformats.org/officeDocument/2006/relationships/hyperlink" Target="http://neolant.ru/razrabotka/" TargetMode="External"/><Relationship Id="rId32" Type="http://schemas.openxmlformats.org/officeDocument/2006/relationships/hyperlink" Target="http://neolant.ru/technologies/projectcont/" TargetMode="External"/><Relationship Id="rId37" Type="http://schemas.openxmlformats.org/officeDocument/2006/relationships/hyperlink" Target="http://www.neolant.ru/interbridge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neolant.ru/press-center/news/index.php?ID=2546" TargetMode="External"/><Relationship Id="rId15" Type="http://schemas.openxmlformats.org/officeDocument/2006/relationships/hyperlink" Target="http://neolant.ru/projects/news_detail.php?ID=1824" TargetMode="External"/><Relationship Id="rId23" Type="http://schemas.openxmlformats.org/officeDocument/2006/relationships/hyperlink" Target="http://neolant.ru/engineering/" TargetMode="External"/><Relationship Id="rId28" Type="http://schemas.openxmlformats.org/officeDocument/2006/relationships/hyperlink" Target="http://neolant.ru/technologies/plm.php" TargetMode="External"/><Relationship Id="rId36" Type="http://schemas.openxmlformats.org/officeDocument/2006/relationships/hyperlink" Target="http://www.neolant.ru/neosyntez/" TargetMode="External"/><Relationship Id="rId10" Type="http://schemas.openxmlformats.org/officeDocument/2006/relationships/hyperlink" Target="http://neolant.ru/projects/projects/" TargetMode="External"/><Relationship Id="rId19" Type="http://schemas.openxmlformats.org/officeDocument/2006/relationships/hyperlink" Target="http://neolant.ru/projects/projects/" TargetMode="External"/><Relationship Id="rId31" Type="http://schemas.openxmlformats.org/officeDocument/2006/relationships/hyperlink" Target="http://neolant.ru/technologies/dataco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olant.ru/ac/withdrawal/" TargetMode="External"/><Relationship Id="rId14" Type="http://schemas.openxmlformats.org/officeDocument/2006/relationships/hyperlink" Target="http://neolant.ru/projects/news_detail.php?ID=1825" TargetMode="External"/><Relationship Id="rId22" Type="http://schemas.openxmlformats.org/officeDocument/2006/relationships/hyperlink" Target="http://neolant.ru/gossector/" TargetMode="External"/><Relationship Id="rId27" Type="http://schemas.openxmlformats.org/officeDocument/2006/relationships/hyperlink" Target="http://neolant.ru/technologies/info_model/" TargetMode="External"/><Relationship Id="rId30" Type="http://schemas.openxmlformats.org/officeDocument/2006/relationships/hyperlink" Target="http://www.neolant.ru/technologies/sapr/" TargetMode="External"/><Relationship Id="rId35" Type="http://schemas.openxmlformats.org/officeDocument/2006/relationships/hyperlink" Target="http://www.neolant.ru/technologies/sap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Резина Наталья</dc:creator>
  <cp:keywords/>
  <dc:description/>
  <cp:lastModifiedBy>Дмитриева Александра</cp:lastModifiedBy>
  <cp:revision>2</cp:revision>
  <cp:lastPrinted>2015-11-19T13:06:00Z</cp:lastPrinted>
  <dcterms:created xsi:type="dcterms:W3CDTF">2015-12-16T14:12:00Z</dcterms:created>
  <dcterms:modified xsi:type="dcterms:W3CDTF">2015-12-16T14:12:00Z</dcterms:modified>
</cp:coreProperties>
</file>