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1" w:rsidRPr="00262EFD" w:rsidRDefault="00354FD1" w:rsidP="00262EFD">
      <w:pPr>
        <w:spacing w:after="0"/>
        <w:rPr>
          <w:rFonts w:cs="Times New Roman"/>
          <w:b/>
        </w:rPr>
      </w:pPr>
      <w:r w:rsidRPr="00262EFD">
        <w:rPr>
          <w:b/>
          <w:noProof/>
          <w:lang w:eastAsia="ru-RU"/>
        </w:rPr>
        <w:drawing>
          <wp:inline distT="0" distB="0" distL="0" distR="0" wp14:anchorId="19BC0480" wp14:editId="5D0555D3">
            <wp:extent cx="2209800" cy="797560"/>
            <wp:effectExtent l="0" t="0" r="0" b="2540"/>
            <wp:docPr id="12" name="Рисунок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LANT_logo_on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D1" w:rsidRPr="00262EFD" w:rsidRDefault="00354FD1" w:rsidP="00262EFD">
      <w:pPr>
        <w:spacing w:after="0"/>
        <w:rPr>
          <w:rFonts w:cs="Times New Roman"/>
          <w:b/>
        </w:rPr>
      </w:pPr>
    </w:p>
    <w:p w:rsidR="0073703B" w:rsidRPr="00262EFD" w:rsidRDefault="00262EFD" w:rsidP="00262EFD">
      <w:pPr>
        <w:spacing w:after="0"/>
        <w:rPr>
          <w:rFonts w:cs="Times New Roman"/>
          <w:b/>
        </w:rPr>
      </w:pPr>
      <w:r w:rsidRPr="00262EFD">
        <w:rPr>
          <w:b/>
        </w:rPr>
        <w:t>ГК «НЕОЛАНТ» завершила работы по разработке и внедрению Единой геоинформационной системы Ситуационного центра Главы Республики Саха (Якутия)</w:t>
      </w:r>
    </w:p>
    <w:p w:rsidR="00354FD1" w:rsidRPr="00262EFD" w:rsidRDefault="00354FD1" w:rsidP="00262EFD">
      <w:pPr>
        <w:spacing w:after="0"/>
        <w:rPr>
          <w:rFonts w:cs="Times New Roman"/>
          <w:b/>
        </w:rPr>
      </w:pPr>
    </w:p>
    <w:p w:rsidR="00262EFD" w:rsidRPr="00262EFD" w:rsidRDefault="00262EFD" w:rsidP="00262EFD">
      <w:pPr>
        <w:pStyle w:val="lid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62EFD">
        <w:rPr>
          <w:rFonts w:asciiTheme="minorHAnsi" w:hAnsiTheme="minorHAnsi"/>
          <w:b/>
          <w:sz w:val="22"/>
          <w:szCs w:val="22"/>
        </w:rPr>
        <w:t xml:space="preserve">По заказу ГБУ «Национальное агентство «Информационный центр при Главе Республики Саха (Якутия)» для Администрации Главы и Правительства Республики Саха (Якутия) группа компаний «НЕОЛАНТ» разработала и внедрила Единую </w:t>
      </w:r>
      <w:hyperlink r:id="rId7" w:history="1">
        <w:r w:rsidRPr="00262EFD">
          <w:rPr>
            <w:rStyle w:val="ad"/>
            <w:rFonts w:asciiTheme="minorHAnsi" w:hAnsiTheme="minorHAnsi"/>
            <w:b/>
            <w:sz w:val="22"/>
            <w:szCs w:val="22"/>
          </w:rPr>
          <w:t>геоинформационную систему</w:t>
        </w:r>
      </w:hyperlink>
      <w:r w:rsidRPr="00262EFD">
        <w:rPr>
          <w:rFonts w:asciiTheme="minorHAnsi" w:hAnsiTheme="minorHAnsi"/>
          <w:b/>
          <w:sz w:val="22"/>
          <w:szCs w:val="22"/>
        </w:rPr>
        <w:t xml:space="preserve"> Ситуационного центра (ЕГИС СЦ) Главы Республики Саха (Якутия).</w:t>
      </w:r>
    </w:p>
    <w:p w:rsidR="00262EFD" w:rsidRPr="00262EFD" w:rsidRDefault="00262EFD" w:rsidP="00262EFD">
      <w:pPr>
        <w:pStyle w:val="lid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62EFD">
        <w:rPr>
          <w:rFonts w:asciiTheme="minorHAnsi" w:hAnsiTheme="minorHAnsi"/>
          <w:sz w:val="22"/>
          <w:szCs w:val="22"/>
        </w:rPr>
        <w:t>Программный комплекс ЕГИС СЦ разработан на базе программного обеспечения «</w:t>
      </w:r>
      <w:hyperlink r:id="rId8" w:history="1">
        <w:r w:rsidRPr="00262EFD">
          <w:rPr>
            <w:rStyle w:val="ad"/>
            <w:rFonts w:asciiTheme="minorHAnsi" w:hAnsiTheme="minorHAnsi"/>
            <w:sz w:val="22"/>
            <w:szCs w:val="22"/>
          </w:rPr>
          <w:t>РАКУРС</w:t>
        </w:r>
      </w:hyperlink>
      <w:r w:rsidRPr="00262EFD">
        <w:rPr>
          <w:rFonts w:asciiTheme="minorHAnsi" w:hAnsiTheme="minorHAnsi"/>
          <w:sz w:val="22"/>
          <w:szCs w:val="22"/>
        </w:rPr>
        <w:t xml:space="preserve">» (разработчик и </w:t>
      </w:r>
      <w:hyperlink r:id="rId9" w:history="1">
        <w:r w:rsidRPr="00262EFD">
          <w:rPr>
            <w:rStyle w:val="ad"/>
            <w:rFonts w:asciiTheme="minorHAnsi" w:hAnsiTheme="minorHAnsi"/>
            <w:sz w:val="22"/>
            <w:szCs w:val="22"/>
          </w:rPr>
          <w:t>правообладатель</w:t>
        </w:r>
      </w:hyperlink>
      <w:r w:rsidRPr="00262EFD">
        <w:rPr>
          <w:rFonts w:asciiTheme="minorHAnsi" w:hAnsiTheme="minorHAnsi"/>
          <w:sz w:val="22"/>
          <w:szCs w:val="22"/>
        </w:rPr>
        <w:t xml:space="preserve"> АО «НЕОЛАНТ») и свободного программного обеспечения PostrgeSQL. Система призвана повысить качество, оперативность и эффективность принимаемых решений в кризисных ситуациях и в деятельности, связанной с исполнением государственных функций в сфере стратегического управления развитием региона.</w:t>
      </w:r>
    </w:p>
    <w:p w:rsidR="00262EFD" w:rsidRP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62EFD" w:rsidRPr="00262EFD" w:rsidRDefault="00262EFD" w:rsidP="00262EFD">
      <w:pPr>
        <w:spacing w:after="0"/>
      </w:pPr>
      <w:r w:rsidRPr="00262EFD">
        <w:rPr>
          <w:noProof/>
          <w:lang w:eastAsia="ru-RU"/>
        </w:rPr>
        <w:drawing>
          <wp:inline distT="0" distB="0" distL="0" distR="0" wp14:anchorId="11F7DD42" wp14:editId="6CEFE279">
            <wp:extent cx="5715000" cy="3217545"/>
            <wp:effectExtent l="0" t="0" r="0" b="1905"/>
            <wp:docPr id="2" name="Рисунок 2" descr="http://neolant.ru/upload/2015.12.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olant.ru/upload/2015.12.18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67" cy="32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FD" w:rsidRPr="00262EFD" w:rsidRDefault="00262EFD" w:rsidP="00262EFD">
      <w:pPr>
        <w:spacing w:after="0"/>
        <w:jc w:val="center"/>
        <w:rPr>
          <w:i/>
        </w:rPr>
      </w:pPr>
      <w:r w:rsidRPr="00262EFD">
        <w:rPr>
          <w:i/>
        </w:rPr>
        <w:t>Рис. 1. Представление аналитики и ведение реестров пространственных данных в ИАС «Горизонт»</w:t>
      </w:r>
    </w:p>
    <w:p w:rsidR="00262EFD" w:rsidRPr="00262EFD" w:rsidRDefault="00262EFD" w:rsidP="00262EFD">
      <w:pPr>
        <w:spacing w:after="0"/>
      </w:pPr>
    </w:p>
    <w:p w:rsidR="00262EFD" w:rsidRP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62EFD">
        <w:rPr>
          <w:rFonts w:asciiTheme="minorHAnsi" w:hAnsiTheme="minorHAnsi"/>
          <w:sz w:val="22"/>
          <w:szCs w:val="22"/>
        </w:rPr>
        <w:t>Для решения подобных задач в рамках проекта специалисты ГК «НЕОЛАНТ» выполнили комплекс работ:</w:t>
      </w:r>
    </w:p>
    <w:p w:rsidR="00262EFD" w:rsidRPr="00262EFD" w:rsidRDefault="00262EFD" w:rsidP="00262EFD">
      <w:pPr>
        <w:numPr>
          <w:ilvl w:val="0"/>
          <w:numId w:val="12"/>
        </w:numPr>
        <w:spacing w:after="0" w:line="240" w:lineRule="auto"/>
      </w:pPr>
      <w:r w:rsidRPr="00262EFD">
        <w:rPr>
          <w:b/>
          <w:bCs/>
        </w:rPr>
        <w:t>Наполнение</w:t>
      </w:r>
      <w:r w:rsidRPr="00262EFD">
        <w:t xml:space="preserve"> ЕГИС СЦ: 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 xml:space="preserve">на базе </w:t>
      </w:r>
      <w:hyperlink r:id="rId11" w:history="1">
        <w:r w:rsidRPr="00262EFD">
          <w:rPr>
            <w:rStyle w:val="ad"/>
          </w:rPr>
          <w:t>ИАС «Горизонт»</w:t>
        </w:r>
      </w:hyperlink>
      <w:r w:rsidRPr="00262EFD">
        <w:t xml:space="preserve"> (разработчик и </w:t>
      </w:r>
      <w:hyperlink r:id="rId12" w:history="1">
        <w:r w:rsidRPr="00262EFD">
          <w:rPr>
            <w:rStyle w:val="ad"/>
          </w:rPr>
          <w:t>правообладатель</w:t>
        </w:r>
      </w:hyperlink>
      <w:r w:rsidRPr="00262EFD">
        <w:t xml:space="preserve"> АО «НЕОЛАНТ») созданы реестры пространственных данных здравоохранения (1523 объекта), образования (1689 объектов), социальных учреждений (137 объектов) муниципального уровня;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созданы и опубликованы слои с использованием свободного программного обеспечения GeoServer и QuantumGIS для реестров пространственных данных;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lastRenderedPageBreak/>
        <w:t>опубликованы с использованием свободного ПО и ESRI ArcGis Server ранее созданные по заказу органов власти РС (Я) карты Министерства архитектуры и строительного комплекса, Министерства охраны природы, Департамента охоты;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подключены внешние общедоступные картографические ресурсы;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загружены значения аналитических показателей, предоставленных органами власти РС (Я) и настроено их представление на карте.</w:t>
      </w:r>
    </w:p>
    <w:p w:rsidR="00262EFD" w:rsidRPr="00262EFD" w:rsidRDefault="00262EFD" w:rsidP="00262EFD">
      <w:pPr>
        <w:numPr>
          <w:ilvl w:val="0"/>
          <w:numId w:val="12"/>
        </w:numPr>
        <w:spacing w:after="0" w:line="240" w:lineRule="auto"/>
      </w:pPr>
      <w:r w:rsidRPr="00262EFD">
        <w:rPr>
          <w:b/>
          <w:bCs/>
        </w:rPr>
        <w:t>Обучение</w:t>
      </w:r>
      <w:r w:rsidRPr="00262EFD">
        <w:t xml:space="preserve"> работе с ЕГИС СЦ и свободным программным обеспечением GeoServer и QuantumGIS сотрудников: 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Аппарата Ситуационного центра Главы Республики Саха (Якутия);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ГБУ «Центр стратегических исследований Республики Саха (Якутия)»;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ГБУ «Национальное Агентство ««Информационный центр при Главе Республики Саха (Якутия)».</w:t>
      </w:r>
    </w:p>
    <w:p w:rsidR="00262EFD" w:rsidRPr="00262EFD" w:rsidRDefault="00262EFD" w:rsidP="00262EFD">
      <w:pPr>
        <w:numPr>
          <w:ilvl w:val="0"/>
          <w:numId w:val="12"/>
        </w:numPr>
        <w:spacing w:after="0" w:line="240" w:lineRule="auto"/>
      </w:pPr>
      <w:r w:rsidRPr="00262EFD">
        <w:rPr>
          <w:b/>
          <w:bCs/>
        </w:rPr>
        <w:t>Проведение опытной эксплуатации</w:t>
      </w:r>
      <w:r w:rsidRPr="00262EFD">
        <w:t xml:space="preserve"> ЕГИС СЦ и развитие функционала.</w:t>
      </w:r>
    </w:p>
    <w:p w:rsidR="00262EFD" w:rsidRPr="00262EFD" w:rsidRDefault="00262EFD" w:rsidP="00262EFD">
      <w:pPr>
        <w:numPr>
          <w:ilvl w:val="0"/>
          <w:numId w:val="12"/>
        </w:numPr>
        <w:spacing w:after="0" w:line="240" w:lineRule="auto"/>
      </w:pPr>
      <w:r w:rsidRPr="00262EFD">
        <w:rPr>
          <w:b/>
          <w:bCs/>
        </w:rPr>
        <w:t>Разработка проектов нормативных и организационных документов</w:t>
      </w:r>
      <w:r w:rsidRPr="00262EFD">
        <w:t xml:space="preserve">, обеспечивающих последующую эксплуатацию ЕГИС и развитие инфраструктуры пространственных данных: 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концепция инфраструктуры пространственных данных РС (Я);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подпрограмма создания ИПД в рамках государственной программы «Развитие информационного общества РС (Я)»;</w:t>
      </w:r>
    </w:p>
    <w:p w:rsidR="00262EFD" w:rsidRPr="00262EFD" w:rsidRDefault="00262EFD" w:rsidP="00262EFD">
      <w:pPr>
        <w:numPr>
          <w:ilvl w:val="1"/>
          <w:numId w:val="12"/>
        </w:numPr>
        <w:spacing w:after="0" w:line="240" w:lineRule="auto"/>
      </w:pPr>
      <w:r w:rsidRPr="00262EFD">
        <w:t>положение об операторе ЕГИС и регламент его взаимодействия с поставщиками данных.</w:t>
      </w:r>
    </w:p>
    <w:p w:rsidR="00262EFD" w:rsidRPr="00262EFD" w:rsidRDefault="00262EFD" w:rsidP="00262EFD">
      <w:pPr>
        <w:pStyle w:val="ae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262EFD">
        <w:rPr>
          <w:rFonts w:asciiTheme="minorHAnsi" w:hAnsiTheme="minorHAnsi"/>
          <w:sz w:val="22"/>
          <w:szCs w:val="22"/>
        </w:rPr>
        <w:t>Проекты концепции и подпрограммы прошли все необходимые согласования на уровне министерств Республики Саха (Якутия) и планируются к принятию в 2016 году.</w:t>
      </w:r>
    </w:p>
    <w:p w:rsidR="00262EFD" w:rsidRDefault="00262EFD" w:rsidP="00262EFD">
      <w:pPr>
        <w:numPr>
          <w:ilvl w:val="0"/>
          <w:numId w:val="12"/>
        </w:numPr>
        <w:spacing w:after="0" w:line="240" w:lineRule="auto"/>
      </w:pPr>
      <w:r w:rsidRPr="00262EFD">
        <w:rPr>
          <w:b/>
          <w:bCs/>
        </w:rPr>
        <w:t>Разработка предложений по развитию системы</w:t>
      </w:r>
      <w:r w:rsidRPr="00262EFD">
        <w:t xml:space="preserve"> в 2016 году.</w:t>
      </w:r>
      <w:r w:rsidRPr="00262EFD">
        <w:rPr>
          <w:noProof/>
          <w:lang w:eastAsia="ru-RU"/>
        </w:rPr>
        <w:t xml:space="preserve"> </w:t>
      </w:r>
    </w:p>
    <w:p w:rsidR="00262EFD" w:rsidRDefault="00262EFD" w:rsidP="00262EFD">
      <w:pPr>
        <w:spacing w:after="0" w:line="240" w:lineRule="auto"/>
        <w:ind w:left="720"/>
      </w:pPr>
    </w:p>
    <w:p w:rsidR="00262EFD" w:rsidRDefault="00262EFD" w:rsidP="00262EFD">
      <w:pPr>
        <w:spacing w:after="0" w:line="240" w:lineRule="auto"/>
        <w:jc w:val="center"/>
      </w:pPr>
      <w:r w:rsidRPr="00262EFD">
        <w:rPr>
          <w:noProof/>
          <w:lang w:eastAsia="ru-RU"/>
        </w:rPr>
        <w:drawing>
          <wp:inline distT="0" distB="0" distL="0" distR="0" wp14:anchorId="67A23359" wp14:editId="5498D7BA">
            <wp:extent cx="5716800" cy="3218558"/>
            <wp:effectExtent l="0" t="0" r="0" b="1270"/>
            <wp:docPr id="1" name="Рисунок 1" descr="http://neolant.ru/upload/2015.12.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olant.ru/upload/2015.12.18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32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FD" w:rsidRPr="00262EFD" w:rsidRDefault="00262EFD" w:rsidP="00262EFD">
      <w:pPr>
        <w:spacing w:after="0"/>
        <w:jc w:val="center"/>
        <w:rPr>
          <w:i/>
        </w:rPr>
      </w:pPr>
      <w:r w:rsidRPr="00262EFD">
        <w:rPr>
          <w:i/>
        </w:rPr>
        <w:t>Рис. 2. Ведение реестров пространственных данных в ИАС «Горизонт»</w:t>
      </w:r>
    </w:p>
    <w:p w:rsidR="00262EFD" w:rsidRDefault="00262EFD" w:rsidP="00262EFD">
      <w:pPr>
        <w:spacing w:after="0" w:line="240" w:lineRule="auto"/>
        <w:jc w:val="center"/>
      </w:pPr>
    </w:p>
    <w:p w:rsidR="00262EFD" w:rsidRPr="00262EFD" w:rsidRDefault="00262EFD" w:rsidP="00262EFD">
      <w:pPr>
        <w:spacing w:after="0" w:line="240" w:lineRule="auto"/>
        <w:jc w:val="center"/>
      </w:pPr>
    </w:p>
    <w:p w:rsidR="00262EFD" w:rsidRP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62EFD">
        <w:rPr>
          <w:rFonts w:asciiTheme="minorHAnsi" w:hAnsiTheme="minorHAnsi"/>
          <w:sz w:val="22"/>
          <w:szCs w:val="22"/>
        </w:rPr>
        <w:t>В результате проведенной работы в Ситуационном центре Главы Республики Саха (Якутия) представляются данные, поступающие из распределенных источников – картографических и аналитических – в привязке к временной шкале. Предложенный ГК «НЕОЛАНТ» подход позволяет обеспечить информационную поддержку тематических совещаний в Ситуационном центре по различным направлениям, не ограничиваясь представлениями, настроенными при внедрении.</w:t>
      </w:r>
    </w:p>
    <w:p w:rsid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62EFD">
        <w:rPr>
          <w:rFonts w:asciiTheme="minorHAnsi" w:hAnsiTheme="minorHAnsi"/>
          <w:sz w:val="22"/>
          <w:szCs w:val="22"/>
        </w:rPr>
        <w:lastRenderedPageBreak/>
        <w:t>Внедрение системы позволило на высоком уровне решить задачу доступа к векторным и аналитическим данным не только в ЕГИС СЦ, но и в других отраслевых геоинформационных системах министерств и учреждениях Республики.</w:t>
      </w:r>
    </w:p>
    <w:p w:rsidR="00262EFD" w:rsidRP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62EFD" w:rsidRPr="00262EFD" w:rsidRDefault="00262EFD" w:rsidP="00262EFD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14" w:history="1">
        <w:r w:rsidRPr="00262EFD">
          <w:rPr>
            <w:rStyle w:val="ad"/>
            <w:rFonts w:asciiTheme="minorHAnsi" w:hAnsiTheme="minorHAnsi"/>
            <w:sz w:val="22"/>
            <w:szCs w:val="22"/>
          </w:rPr>
          <w:t>Отзыв ГБУ «Информационный центр при Главе Республики Саха (Якутия)»</w:t>
        </w:r>
      </w:hyperlink>
    </w:p>
    <w:p w:rsidR="00CE01CC" w:rsidRPr="00262EFD" w:rsidRDefault="00CE01CC" w:rsidP="00262EFD">
      <w:pPr>
        <w:spacing w:after="0"/>
        <w:jc w:val="both"/>
      </w:pPr>
    </w:p>
    <w:p w:rsidR="00CE01CC" w:rsidRPr="00262EFD" w:rsidRDefault="00CE01CC" w:rsidP="00262EFD">
      <w:pPr>
        <w:spacing w:after="0"/>
        <w:jc w:val="both"/>
        <w:rPr>
          <w:rFonts w:cs="Times New Roman"/>
          <w:b/>
          <w:sz w:val="21"/>
          <w:szCs w:val="21"/>
        </w:rPr>
      </w:pPr>
      <w:r w:rsidRPr="00262EFD">
        <w:rPr>
          <w:rFonts w:cs="Times New Roman"/>
          <w:b/>
          <w:sz w:val="21"/>
          <w:szCs w:val="21"/>
        </w:rPr>
        <w:t>Контакты для прессы: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Сорокина Мария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Руководитель PR-группы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Департамент маркетинга. PR-группа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АО «НЕОЛАНТ»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Тел./факс: +7 (499) 999 0000 *174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Моб.: +7 (985) 454-13-60</w:t>
      </w:r>
    </w:p>
    <w:p w:rsidR="00CE01CC" w:rsidRPr="00262EFD" w:rsidRDefault="00262EFD" w:rsidP="00262EFD">
      <w:pPr>
        <w:spacing w:after="0"/>
        <w:jc w:val="both"/>
        <w:rPr>
          <w:rFonts w:cs="Times New Roman"/>
          <w:sz w:val="21"/>
          <w:szCs w:val="21"/>
        </w:rPr>
      </w:pPr>
      <w:hyperlink r:id="rId15" w:history="1">
        <w:r w:rsidR="00CE01CC" w:rsidRPr="00262EFD">
          <w:rPr>
            <w:rStyle w:val="ad"/>
            <w:rFonts w:cs="Times New Roman"/>
            <w:sz w:val="21"/>
            <w:szCs w:val="21"/>
          </w:rPr>
          <w:t>sorokina@neolant.ru</w:t>
        </w:r>
      </w:hyperlink>
      <w:r w:rsidR="00CE01CC" w:rsidRPr="00262EFD">
        <w:rPr>
          <w:rFonts w:cs="Times New Roman"/>
          <w:sz w:val="21"/>
          <w:szCs w:val="21"/>
        </w:rPr>
        <w:t xml:space="preserve"> </w:t>
      </w:r>
    </w:p>
    <w:p w:rsidR="002B153A" w:rsidRPr="00262EFD" w:rsidRDefault="00262EFD" w:rsidP="00262EFD">
      <w:pPr>
        <w:spacing w:after="0"/>
        <w:jc w:val="both"/>
        <w:rPr>
          <w:rStyle w:val="ad"/>
          <w:rFonts w:cs="Times New Roman"/>
          <w:sz w:val="21"/>
          <w:szCs w:val="21"/>
        </w:rPr>
      </w:pPr>
      <w:hyperlink r:id="rId16" w:history="1">
        <w:r w:rsidR="00CE01CC" w:rsidRPr="00262EFD">
          <w:rPr>
            <w:rStyle w:val="ad"/>
            <w:rFonts w:cs="Times New Roman"/>
            <w:sz w:val="21"/>
            <w:szCs w:val="21"/>
          </w:rPr>
          <w:t>www.neolant.ru</w:t>
        </w:r>
      </w:hyperlink>
    </w:p>
    <w:p w:rsidR="0071042D" w:rsidRPr="00262EFD" w:rsidRDefault="0071042D" w:rsidP="00262EFD">
      <w:pPr>
        <w:spacing w:after="0"/>
        <w:jc w:val="both"/>
        <w:rPr>
          <w:rStyle w:val="ad"/>
          <w:rFonts w:cs="Times New Roman"/>
          <w:sz w:val="21"/>
          <w:szCs w:val="21"/>
        </w:rPr>
      </w:pPr>
    </w:p>
    <w:p w:rsidR="0071042D" w:rsidRPr="00262EFD" w:rsidRDefault="0071042D" w:rsidP="00262EFD">
      <w:pPr>
        <w:spacing w:after="0" w:line="240" w:lineRule="auto"/>
        <w:rPr>
          <w:b/>
          <w:bCs/>
          <w:noProof/>
          <w:sz w:val="21"/>
          <w:szCs w:val="21"/>
        </w:rPr>
      </w:pPr>
      <w:r w:rsidRPr="00262EFD">
        <w:rPr>
          <w:b/>
          <w:bCs/>
          <w:noProof/>
          <w:sz w:val="21"/>
          <w:szCs w:val="21"/>
        </w:rPr>
        <w:t>О группе компаний</w:t>
      </w:r>
      <w:r w:rsidRPr="00262EFD">
        <w:rPr>
          <w:bCs/>
          <w:noProof/>
          <w:sz w:val="21"/>
          <w:szCs w:val="21"/>
        </w:rPr>
        <w:t xml:space="preserve"> </w:t>
      </w:r>
      <w:r w:rsidRPr="00262EFD">
        <w:rPr>
          <w:b/>
          <w:bCs/>
          <w:noProof/>
          <w:sz w:val="21"/>
          <w:szCs w:val="21"/>
        </w:rPr>
        <w:t>«НЕОЛАНТ»</w:t>
      </w: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 xml:space="preserve">Группа компаний «НЕОЛАНТ» (Россия) осуществляет комплексную поддержку </w:t>
      </w:r>
      <w:hyperlink r:id="rId17" w:history="1">
        <w:r w:rsidRPr="00262EFD">
          <w:rPr>
            <w:rStyle w:val="ad"/>
            <w:sz w:val="21"/>
            <w:szCs w:val="21"/>
          </w:rPr>
          <w:t>управления регионами</w:t>
        </w:r>
      </w:hyperlink>
      <w:r w:rsidRPr="00262EFD">
        <w:rPr>
          <w:sz w:val="21"/>
          <w:szCs w:val="21"/>
        </w:rPr>
        <w:t xml:space="preserve"> и промышленными предприятиями в России и мире и предоставляет услуги </w:t>
      </w:r>
      <w:r w:rsidRPr="00262EFD">
        <w:rPr>
          <w:i/>
          <w:iCs/>
          <w:sz w:val="21"/>
          <w:szCs w:val="21"/>
        </w:rPr>
        <w:t>по направлениям</w:t>
      </w:r>
      <w:r w:rsidRPr="00262EFD">
        <w:rPr>
          <w:sz w:val="21"/>
          <w:szCs w:val="21"/>
        </w:rPr>
        <w:t>:</w:t>
      </w:r>
    </w:p>
    <w:p w:rsidR="0071042D" w:rsidRPr="00262EFD" w:rsidRDefault="00262EFD" w:rsidP="00262EFD">
      <w:pPr>
        <w:pStyle w:val="a3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hyperlink r:id="rId18" w:history="1">
        <w:r w:rsidR="0071042D" w:rsidRPr="00262EFD">
          <w:rPr>
            <w:rStyle w:val="ad"/>
            <w:sz w:val="21"/>
            <w:szCs w:val="21"/>
          </w:rPr>
          <w:t>Цифровой инжиниринг</w:t>
        </w:r>
      </w:hyperlink>
      <w:r w:rsidR="0071042D" w:rsidRPr="00262EFD">
        <w:rPr>
          <w:sz w:val="21"/>
          <w:szCs w:val="21"/>
        </w:rPr>
        <w:t>: проектирование/ сооружение, конструирование/ изготовление.</w:t>
      </w:r>
    </w:p>
    <w:p w:rsidR="0071042D" w:rsidRPr="00262EFD" w:rsidRDefault="00262EFD" w:rsidP="00262EFD">
      <w:pPr>
        <w:pStyle w:val="a3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hyperlink r:id="rId19" w:history="1">
        <w:r w:rsidR="0071042D" w:rsidRPr="00262EFD">
          <w:rPr>
            <w:rStyle w:val="ad"/>
            <w:sz w:val="21"/>
            <w:szCs w:val="21"/>
          </w:rPr>
          <w:t>Разработка государственных и корпоративных информационных систем на заказ</w:t>
        </w:r>
      </w:hyperlink>
      <w:r w:rsidR="0071042D" w:rsidRPr="00262EFD">
        <w:rPr>
          <w:sz w:val="21"/>
          <w:szCs w:val="21"/>
        </w:rPr>
        <w:t>: мониторинг, анализ, прогнозирование.</w:t>
      </w:r>
    </w:p>
    <w:p w:rsidR="0071042D" w:rsidRPr="00262EFD" w:rsidRDefault="00262EFD" w:rsidP="00262EFD">
      <w:pPr>
        <w:pStyle w:val="a3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hyperlink r:id="rId20" w:history="1">
        <w:r w:rsidR="0071042D" w:rsidRPr="00262EFD">
          <w:rPr>
            <w:rStyle w:val="ad"/>
            <w:sz w:val="21"/>
            <w:szCs w:val="21"/>
          </w:rPr>
          <w:t>Информационное и имитационное моделирование</w:t>
        </w:r>
      </w:hyperlink>
      <w:r w:rsidR="0071042D" w:rsidRPr="00262EFD">
        <w:rPr>
          <w:sz w:val="21"/>
          <w:szCs w:val="21"/>
        </w:rPr>
        <w:t xml:space="preserve"> территорий и предприятий.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 xml:space="preserve">При выполнении проектов «НЕОЛАНТ» применяет </w:t>
      </w:r>
      <w:r w:rsidRPr="00262EFD">
        <w:rPr>
          <w:b/>
          <w:bCs/>
          <w:sz w:val="21"/>
          <w:szCs w:val="21"/>
        </w:rPr>
        <w:t xml:space="preserve">технологии </w:t>
      </w:r>
      <w:r w:rsidRPr="00262EFD">
        <w:rPr>
          <w:sz w:val="21"/>
          <w:szCs w:val="21"/>
        </w:rPr>
        <w:t xml:space="preserve">как собственной разработки, так и на базе сторонних </w:t>
      </w:r>
      <w:hyperlink r:id="rId21" w:history="1">
        <w:r w:rsidRPr="00262EFD">
          <w:rPr>
            <w:rStyle w:val="ad"/>
            <w:sz w:val="21"/>
            <w:szCs w:val="21"/>
          </w:rPr>
          <w:t>вендоров</w:t>
        </w:r>
      </w:hyperlink>
      <w:r w:rsidRPr="00262EFD">
        <w:rPr>
          <w:sz w:val="21"/>
          <w:szCs w:val="21"/>
        </w:rPr>
        <w:t xml:space="preserve">: </w:t>
      </w:r>
      <w:hyperlink r:id="rId22" w:history="1">
        <w:r w:rsidRPr="00262EFD">
          <w:rPr>
            <w:rStyle w:val="ad"/>
            <w:sz w:val="21"/>
            <w:szCs w:val="21"/>
          </w:rPr>
          <w:t>информационные модели</w:t>
        </w:r>
      </w:hyperlink>
      <w:r w:rsidRPr="00262EFD">
        <w:rPr>
          <w:sz w:val="21"/>
          <w:szCs w:val="21"/>
        </w:rPr>
        <w:t xml:space="preserve">; </w:t>
      </w:r>
      <w:hyperlink r:id="rId23" w:history="1">
        <w:r w:rsidRPr="00262EFD">
          <w:rPr>
            <w:rStyle w:val="ad"/>
            <w:sz w:val="21"/>
            <w:szCs w:val="21"/>
          </w:rPr>
          <w:t>PLM</w:t>
        </w:r>
      </w:hyperlink>
      <w:r w:rsidRPr="00262EFD">
        <w:rPr>
          <w:sz w:val="21"/>
          <w:szCs w:val="21"/>
        </w:rPr>
        <w:t xml:space="preserve">; </w:t>
      </w:r>
      <w:hyperlink r:id="rId24" w:history="1">
        <w:r w:rsidRPr="00262EFD">
          <w:rPr>
            <w:rStyle w:val="ad"/>
            <w:sz w:val="21"/>
            <w:szCs w:val="21"/>
          </w:rPr>
          <w:t>ГИС</w:t>
        </w:r>
      </w:hyperlink>
      <w:r w:rsidRPr="00262EFD">
        <w:rPr>
          <w:sz w:val="21"/>
          <w:szCs w:val="21"/>
        </w:rPr>
        <w:t xml:space="preserve">; </w:t>
      </w:r>
      <w:hyperlink r:id="rId25" w:history="1">
        <w:r w:rsidRPr="00262EFD">
          <w:rPr>
            <w:rStyle w:val="ad"/>
            <w:sz w:val="21"/>
            <w:szCs w:val="21"/>
          </w:rPr>
          <w:t>CAD</w:t>
        </w:r>
      </w:hyperlink>
      <w:r w:rsidRPr="00262EFD">
        <w:rPr>
          <w:sz w:val="21"/>
          <w:szCs w:val="21"/>
        </w:rPr>
        <w:t>/</w:t>
      </w:r>
      <w:hyperlink r:id="rId26" w:history="1">
        <w:r w:rsidRPr="00262EFD">
          <w:rPr>
            <w:rStyle w:val="ad"/>
            <w:sz w:val="21"/>
            <w:szCs w:val="21"/>
          </w:rPr>
          <w:t>PDM</w:t>
        </w:r>
      </w:hyperlink>
      <w:r w:rsidRPr="00262EFD">
        <w:rPr>
          <w:sz w:val="21"/>
          <w:szCs w:val="21"/>
        </w:rPr>
        <w:t xml:space="preserve">; </w:t>
      </w:r>
      <w:hyperlink r:id="rId27" w:history="1">
        <w:r w:rsidRPr="00262EFD">
          <w:rPr>
            <w:rStyle w:val="ad"/>
            <w:sz w:val="21"/>
            <w:szCs w:val="21"/>
          </w:rPr>
          <w:t>PM</w:t>
        </w:r>
      </w:hyperlink>
      <w:r w:rsidRPr="00262EFD">
        <w:rPr>
          <w:sz w:val="21"/>
          <w:szCs w:val="21"/>
        </w:rPr>
        <w:t xml:space="preserve">. Специалисты компании осуществляют </w:t>
      </w:r>
      <w:hyperlink r:id="rId28" w:history="1">
        <w:r w:rsidRPr="00262EFD">
          <w:rPr>
            <w:rStyle w:val="ad"/>
            <w:b/>
            <w:bCs/>
            <w:sz w:val="21"/>
            <w:szCs w:val="21"/>
          </w:rPr>
          <w:t>интеграцию</w:t>
        </w:r>
      </w:hyperlink>
      <w:r w:rsidRPr="00262EFD">
        <w:rPr>
          <w:sz w:val="21"/>
          <w:szCs w:val="21"/>
        </w:rPr>
        <w:t xml:space="preserve"> этих систем как между собой, так и с другими типами информационных систем, работающих у заказчика.</w:t>
      </w:r>
    </w:p>
    <w:p w:rsidR="0071042D" w:rsidRPr="00262EFD" w:rsidRDefault="0071042D" w:rsidP="00262EFD">
      <w:pPr>
        <w:spacing w:after="0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>Компания предлагает рынку промышленного и гражданского строительства следующие флагманские программные продукты собственной разработки:</w:t>
      </w:r>
    </w:p>
    <w:p w:rsidR="0071042D" w:rsidRPr="00262EFD" w:rsidRDefault="00262EFD" w:rsidP="00262EFD">
      <w:pPr>
        <w:pStyle w:val="a3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hyperlink r:id="rId29" w:history="1">
        <w:r w:rsidR="0071042D" w:rsidRPr="00262EFD">
          <w:rPr>
            <w:rStyle w:val="ad"/>
            <w:sz w:val="21"/>
            <w:szCs w:val="21"/>
          </w:rPr>
          <w:t>ПОЛИНОМ</w:t>
        </w:r>
      </w:hyperlink>
      <w:r w:rsidR="0071042D" w:rsidRPr="00262EFD">
        <w:rPr>
          <w:sz w:val="21"/>
          <w:szCs w:val="21"/>
        </w:rPr>
        <w:t xml:space="preserve"> – российская 3D </w:t>
      </w:r>
      <w:hyperlink r:id="rId30" w:history="1">
        <w:r w:rsidR="0071042D" w:rsidRPr="00262EFD">
          <w:rPr>
            <w:rStyle w:val="ad"/>
            <w:sz w:val="21"/>
            <w:szCs w:val="21"/>
          </w:rPr>
          <w:t>САПР</w:t>
        </w:r>
      </w:hyperlink>
      <w:r w:rsidR="0071042D" w:rsidRPr="00262EFD">
        <w:rPr>
          <w:sz w:val="21"/>
          <w:szCs w:val="21"/>
        </w:rPr>
        <w:t xml:space="preserve"> нового поколения для комплексного проектирования при строительстве новых и модернизации существующих технологических объектов.</w:t>
      </w:r>
    </w:p>
    <w:p w:rsidR="0071042D" w:rsidRPr="00262EFD" w:rsidRDefault="00262EFD" w:rsidP="00262EFD">
      <w:pPr>
        <w:pStyle w:val="a3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hyperlink r:id="rId31" w:history="1">
        <w:r w:rsidR="0071042D" w:rsidRPr="00262EFD">
          <w:rPr>
            <w:rStyle w:val="ad"/>
            <w:sz w:val="21"/>
            <w:szCs w:val="21"/>
          </w:rPr>
          <w:t>НЕОСИНТЕЗ</w:t>
        </w:r>
      </w:hyperlink>
      <w:r w:rsidR="0071042D" w:rsidRPr="00262EFD">
        <w:rPr>
          <w:sz w:val="21"/>
          <w:szCs w:val="21"/>
        </w:rPr>
        <w:t xml:space="preserve"> – российская PLM-система (от анг. Plant Lifecycle Management – управление жизненным циклом промышленного объекта), обеспечивающая управление инженерными данными на всех стадиях жизненного цикла инфраструктурного объекта.</w:t>
      </w:r>
    </w:p>
    <w:p w:rsidR="0071042D" w:rsidRPr="00262EFD" w:rsidRDefault="00262EFD" w:rsidP="00262EFD">
      <w:pPr>
        <w:pStyle w:val="a3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hyperlink r:id="rId32" w:history="1">
        <w:r w:rsidR="0071042D" w:rsidRPr="00262EFD">
          <w:rPr>
            <w:rStyle w:val="ad"/>
            <w:sz w:val="21"/>
            <w:szCs w:val="21"/>
            <w:lang w:val="en-US"/>
          </w:rPr>
          <w:t>InterBridge</w:t>
        </w:r>
      </w:hyperlink>
      <w:r w:rsidR="0071042D" w:rsidRPr="00262EFD">
        <w:rPr>
          <w:sz w:val="21"/>
          <w:szCs w:val="21"/>
        </w:rPr>
        <w:t xml:space="preserve"> – программный продукт для оперативной трансляции графических и семантических 2D/3D данных между САПР и PLM различных платформ, позволяющий формировать и просматривать единую 2D/3D модель крупномасштабных технологических объектов.</w:t>
      </w:r>
    </w:p>
    <w:p w:rsidR="0071042D" w:rsidRPr="00262EFD" w:rsidRDefault="0071042D" w:rsidP="00262EFD">
      <w:pPr>
        <w:spacing w:after="0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b/>
          <w:bCs/>
          <w:sz w:val="21"/>
          <w:szCs w:val="21"/>
        </w:rPr>
        <w:t>Крупнейшие заказчики</w:t>
      </w:r>
      <w:r w:rsidRPr="00262EFD">
        <w:rPr>
          <w:sz w:val="21"/>
          <w:szCs w:val="21"/>
        </w:rPr>
        <w:t>: «Башнефть», «Газпром», «ЛУКОЙЛ», «Росатом», «Роснефть», «РусГидро», «Транснефть», ФСО РФ, региональные органы власти.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 xml:space="preserve">«НЕОЛАНТ» </w:t>
      </w:r>
      <w:hyperlink r:id="rId33" w:history="1">
        <w:r w:rsidRPr="00262EFD">
          <w:rPr>
            <w:rStyle w:val="ad"/>
            <w:sz w:val="21"/>
            <w:szCs w:val="21"/>
          </w:rPr>
          <w:t>входит в ТОР 35</w:t>
        </w:r>
      </w:hyperlink>
      <w:r w:rsidRPr="00262EFD">
        <w:rPr>
          <w:sz w:val="21"/>
          <w:szCs w:val="21"/>
        </w:rPr>
        <w:t xml:space="preserve"> крупнейших IT-компаний России.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>Офисы группы компаний «НЕОЛАНТ» расположены в Москве, Дубне, Железногорске, Иркутске, Калининграде, Королёве, Красноярске, Санкт-Петербурге, Ставрополе, Тюмени.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 w:line="240" w:lineRule="auto"/>
        <w:jc w:val="both"/>
        <w:rPr>
          <w:sz w:val="21"/>
          <w:szCs w:val="21"/>
        </w:rPr>
      </w:pPr>
      <w:r w:rsidRPr="00262EFD">
        <w:rPr>
          <w:sz w:val="21"/>
          <w:szCs w:val="21"/>
        </w:rPr>
        <w:t xml:space="preserve">Сайт группы компаний: </w:t>
      </w:r>
      <w:hyperlink r:id="rId34" w:history="1">
        <w:r w:rsidRPr="00262EFD">
          <w:rPr>
            <w:rStyle w:val="ad"/>
            <w:sz w:val="21"/>
            <w:szCs w:val="21"/>
          </w:rPr>
          <w:t>www.neolant.ru</w:t>
        </w:r>
      </w:hyperlink>
      <w:bookmarkStart w:id="0" w:name="_GoBack"/>
      <w:bookmarkEnd w:id="0"/>
      <w:r w:rsidRPr="00262EFD">
        <w:rPr>
          <w:sz w:val="21"/>
          <w:szCs w:val="21"/>
        </w:rPr>
        <w:t>.</w:t>
      </w:r>
    </w:p>
    <w:sectPr w:rsidR="0071042D" w:rsidRPr="00262EFD" w:rsidSect="00262EFD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abstractNum w:abstractNumId="0" w15:restartNumberingAfterBreak="0">
    <w:nsid w:val="124640E5"/>
    <w:multiLevelType w:val="hybridMultilevel"/>
    <w:tmpl w:val="994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0310"/>
    <w:multiLevelType w:val="hybridMultilevel"/>
    <w:tmpl w:val="50D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5D86"/>
    <w:multiLevelType w:val="hybridMultilevel"/>
    <w:tmpl w:val="3DAC80C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6B8"/>
    <w:multiLevelType w:val="multilevel"/>
    <w:tmpl w:val="D93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76BBC"/>
    <w:multiLevelType w:val="hybridMultilevel"/>
    <w:tmpl w:val="D0C4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360"/>
    <w:multiLevelType w:val="hybridMultilevel"/>
    <w:tmpl w:val="064E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447C"/>
    <w:multiLevelType w:val="hybridMultilevel"/>
    <w:tmpl w:val="3836E484"/>
    <w:lvl w:ilvl="0" w:tplc="6F5EF0A6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7C11CA"/>
    <w:multiLevelType w:val="hybridMultilevel"/>
    <w:tmpl w:val="5FE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51302"/>
    <w:multiLevelType w:val="hybridMultilevel"/>
    <w:tmpl w:val="C29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B50AB"/>
    <w:multiLevelType w:val="hybridMultilevel"/>
    <w:tmpl w:val="F92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471EB"/>
    <w:multiLevelType w:val="hybridMultilevel"/>
    <w:tmpl w:val="4AB8E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3E16D2"/>
    <w:multiLevelType w:val="hybridMultilevel"/>
    <w:tmpl w:val="378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A"/>
    <w:rsid w:val="00036F73"/>
    <w:rsid w:val="00076D5E"/>
    <w:rsid w:val="000E52FE"/>
    <w:rsid w:val="0010057A"/>
    <w:rsid w:val="00100757"/>
    <w:rsid w:val="001044AB"/>
    <w:rsid w:val="00121454"/>
    <w:rsid w:val="00123095"/>
    <w:rsid w:val="001C4464"/>
    <w:rsid w:val="00203F96"/>
    <w:rsid w:val="00262EFD"/>
    <w:rsid w:val="00272492"/>
    <w:rsid w:val="002B153A"/>
    <w:rsid w:val="002F631B"/>
    <w:rsid w:val="00354A74"/>
    <w:rsid w:val="00354FD1"/>
    <w:rsid w:val="00365EFA"/>
    <w:rsid w:val="004133F4"/>
    <w:rsid w:val="004517AE"/>
    <w:rsid w:val="00460303"/>
    <w:rsid w:val="0046061D"/>
    <w:rsid w:val="00480699"/>
    <w:rsid w:val="004F5CFE"/>
    <w:rsid w:val="00572EBC"/>
    <w:rsid w:val="005E31FA"/>
    <w:rsid w:val="00614F79"/>
    <w:rsid w:val="00670DAE"/>
    <w:rsid w:val="006B4F65"/>
    <w:rsid w:val="006E3CBC"/>
    <w:rsid w:val="0071042D"/>
    <w:rsid w:val="0073703B"/>
    <w:rsid w:val="007E18C4"/>
    <w:rsid w:val="007E655B"/>
    <w:rsid w:val="00806E77"/>
    <w:rsid w:val="00853902"/>
    <w:rsid w:val="008C0BFE"/>
    <w:rsid w:val="008D0385"/>
    <w:rsid w:val="008D5ED3"/>
    <w:rsid w:val="008F7CBA"/>
    <w:rsid w:val="009231E2"/>
    <w:rsid w:val="00940E30"/>
    <w:rsid w:val="00953F77"/>
    <w:rsid w:val="009749BF"/>
    <w:rsid w:val="009826B7"/>
    <w:rsid w:val="00A23B96"/>
    <w:rsid w:val="00AB48B6"/>
    <w:rsid w:val="00AB4FBF"/>
    <w:rsid w:val="00B00E03"/>
    <w:rsid w:val="00B513B5"/>
    <w:rsid w:val="00B90FFE"/>
    <w:rsid w:val="00B9484B"/>
    <w:rsid w:val="00BC4110"/>
    <w:rsid w:val="00C64C93"/>
    <w:rsid w:val="00C72CB5"/>
    <w:rsid w:val="00CA35C6"/>
    <w:rsid w:val="00CE01CC"/>
    <w:rsid w:val="00D01232"/>
    <w:rsid w:val="00D03651"/>
    <w:rsid w:val="00D365D9"/>
    <w:rsid w:val="00D84E84"/>
    <w:rsid w:val="00DB7956"/>
    <w:rsid w:val="00E71C3F"/>
    <w:rsid w:val="00EA6DCC"/>
    <w:rsid w:val="00EB1913"/>
    <w:rsid w:val="00ED075D"/>
    <w:rsid w:val="00F120AE"/>
    <w:rsid w:val="00FB0CB5"/>
    <w:rsid w:val="00FC1818"/>
    <w:rsid w:val="00FD7DC6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6C3C73-F61F-4EC4-8FCD-DC0F3FD2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A"/>
    <w:pPr>
      <w:ind w:left="720"/>
      <w:contextualSpacing/>
    </w:pPr>
  </w:style>
  <w:style w:type="paragraph" w:styleId="a4">
    <w:name w:val="footnote text"/>
    <w:basedOn w:val="a"/>
    <w:link w:val="a5"/>
    <w:semiHidden/>
    <w:rsid w:val="00C64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C64C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annotation reference"/>
    <w:basedOn w:val="a0"/>
    <w:uiPriority w:val="99"/>
    <w:semiHidden/>
    <w:unhideWhenUsed/>
    <w:rsid w:val="00806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6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6E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6E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6E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E7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E01CC"/>
    <w:rPr>
      <w:color w:val="0000FF"/>
      <w:u w:val="single"/>
    </w:rPr>
  </w:style>
  <w:style w:type="paragraph" w:customStyle="1" w:styleId="lid">
    <w:name w:val="lid"/>
    <w:basedOn w:val="a"/>
    <w:rsid w:val="002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ant.ru/solutions/gis/news_detail.php?ID=1646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eolant.ru/engineering/" TargetMode="External"/><Relationship Id="rId26" Type="http://schemas.openxmlformats.org/officeDocument/2006/relationships/hyperlink" Target="http://neolant.ru/technologies/dataco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olant.ru/platforms/" TargetMode="External"/><Relationship Id="rId34" Type="http://schemas.openxmlformats.org/officeDocument/2006/relationships/hyperlink" Target="http://www.neolant.ru" TargetMode="External"/><Relationship Id="rId7" Type="http://schemas.openxmlformats.org/officeDocument/2006/relationships/hyperlink" Target="http://neolant.ru/solutions/gis/" TargetMode="External"/><Relationship Id="rId12" Type="http://schemas.openxmlformats.org/officeDocument/2006/relationships/hyperlink" Target="http://neolant.ru/images/ias_horizont.pdf" TargetMode="External"/><Relationship Id="rId17" Type="http://schemas.openxmlformats.org/officeDocument/2006/relationships/hyperlink" Target="http://neolant.ru/gossector/" TargetMode="External"/><Relationship Id="rId25" Type="http://schemas.openxmlformats.org/officeDocument/2006/relationships/hyperlink" Target="http://www.neolant.ru/technologies/sapr/" TargetMode="External"/><Relationship Id="rId33" Type="http://schemas.openxmlformats.org/officeDocument/2006/relationships/hyperlink" Target="http://www.neolant.ru/about/Rating/index.ph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olant.ru" TargetMode="External"/><Relationship Id="rId20" Type="http://schemas.openxmlformats.org/officeDocument/2006/relationships/hyperlink" Target="http://neolant.ru/technologies/info_model/" TargetMode="External"/><Relationship Id="rId29" Type="http://schemas.openxmlformats.org/officeDocument/2006/relationships/hyperlink" Target="http://www.neolant.ru/polyn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eolant.ru/solutions/gis/news_detail.php?ID=2312" TargetMode="External"/><Relationship Id="rId24" Type="http://schemas.openxmlformats.org/officeDocument/2006/relationships/hyperlink" Target="http://www.neolant.ru/technologies/gis/" TargetMode="External"/><Relationship Id="rId32" Type="http://schemas.openxmlformats.org/officeDocument/2006/relationships/hyperlink" Target="http://www.neolant.ru/interbridge/" TargetMode="External"/><Relationship Id="rId5" Type="http://schemas.openxmlformats.org/officeDocument/2006/relationships/hyperlink" Target="http://neolant.ru/press-center/news/index.php?ID=2553" TargetMode="External"/><Relationship Id="rId15" Type="http://schemas.openxmlformats.org/officeDocument/2006/relationships/hyperlink" Target="mailto:sorokina@neolant.ru" TargetMode="External"/><Relationship Id="rId23" Type="http://schemas.openxmlformats.org/officeDocument/2006/relationships/hyperlink" Target="http://neolant.ru/technologies/plm.php" TargetMode="External"/><Relationship Id="rId28" Type="http://schemas.openxmlformats.org/officeDocument/2006/relationships/hyperlink" Target="http://neolant.ru/technologies/intersystemfusion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neolant.ru/razrabotka/" TargetMode="External"/><Relationship Id="rId31" Type="http://schemas.openxmlformats.org/officeDocument/2006/relationships/hyperlink" Target="http://www.neolant.ru/neosynt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lant.ru/images/GIS_PPR_RAKURS.pdf" TargetMode="External"/><Relationship Id="rId14" Type="http://schemas.openxmlformats.org/officeDocument/2006/relationships/hyperlink" Target="http://neolant.ru/about/recall/reviews.php?ELEMENT_ID=2551" TargetMode="External"/><Relationship Id="rId22" Type="http://schemas.openxmlformats.org/officeDocument/2006/relationships/hyperlink" Target="http://neolant.ru/technologies/info_model/" TargetMode="External"/><Relationship Id="rId27" Type="http://schemas.openxmlformats.org/officeDocument/2006/relationships/hyperlink" Target="http://neolant.ru/technologies/projectcont/" TargetMode="External"/><Relationship Id="rId30" Type="http://schemas.openxmlformats.org/officeDocument/2006/relationships/hyperlink" Target="http://www.neolant.ru/technologies/sapr/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2015-11-19T13:06:00Z</cp:lastPrinted>
  <dcterms:created xsi:type="dcterms:W3CDTF">2015-12-18T14:29:00Z</dcterms:created>
  <dcterms:modified xsi:type="dcterms:W3CDTF">2015-12-18T14:29:00Z</dcterms:modified>
</cp:coreProperties>
</file>