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AF2B5" w14:textId="77777777" w:rsidR="00A80D53" w:rsidRPr="00F71AB4" w:rsidRDefault="00A80D53" w:rsidP="00A80D53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ПРЕСС-РЕЛИЗ</w:t>
      </w:r>
    </w:p>
    <w:p w14:paraId="331DE278" w14:textId="77777777" w:rsidR="00A80D53" w:rsidRPr="00F71AB4" w:rsidRDefault="00A80D53" w:rsidP="00A80D53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489A9E7" w14:textId="35B58617" w:rsidR="009C7507" w:rsidRDefault="001364A9" w:rsidP="009C7507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1364A9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Новая версия </w:t>
      </w:r>
      <w:proofErr w:type="spellStart"/>
      <w:r w:rsidRPr="001364A9">
        <w:rPr>
          <w:rFonts w:eastAsia="Times New Roman"/>
          <w:b/>
          <w:bCs/>
          <w:color w:val="auto"/>
          <w:kern w:val="36"/>
          <w:sz w:val="48"/>
          <w:szCs w:val="48"/>
        </w:rPr>
        <w:t>SafenSoft</w:t>
      </w:r>
      <w:proofErr w:type="spellEnd"/>
      <w:r w:rsidRPr="001364A9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4.0 по</w:t>
      </w:r>
      <w:r>
        <w:rPr>
          <w:rFonts w:eastAsia="Times New Roman"/>
          <w:b/>
          <w:bCs/>
          <w:color w:val="auto"/>
          <w:kern w:val="36"/>
          <w:sz w:val="48"/>
          <w:szCs w:val="48"/>
        </w:rPr>
        <w:t>лучает иерархическое управление</w:t>
      </w:r>
    </w:p>
    <w:p w14:paraId="0B679130" w14:textId="77777777" w:rsidR="0049641C" w:rsidRDefault="0049641C" w:rsidP="009C7507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</w:p>
    <w:p w14:paraId="0F47CC63" w14:textId="3D477F67" w:rsidR="00352A9F" w:rsidRPr="0049641C" w:rsidRDefault="001364A9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1364A9">
        <w:rPr>
          <w:rFonts w:asciiTheme="minorHAnsi" w:eastAsia="Times New Roman" w:hAnsiTheme="minorHAnsi"/>
          <w:color w:val="auto"/>
          <w:szCs w:val="24"/>
        </w:rPr>
        <w:t xml:space="preserve">Компания </w:t>
      </w:r>
      <w:proofErr w:type="spellStart"/>
      <w:r w:rsidRPr="001364A9">
        <w:rPr>
          <w:rFonts w:asciiTheme="minorHAnsi" w:eastAsia="Times New Roman" w:hAnsiTheme="minorHAnsi"/>
          <w:color w:val="auto"/>
          <w:szCs w:val="24"/>
        </w:rPr>
        <w:t>Safe`n`Sec</w:t>
      </w:r>
      <w:proofErr w:type="spellEnd"/>
      <w:r w:rsidRPr="001364A9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1364A9">
        <w:rPr>
          <w:rFonts w:asciiTheme="minorHAnsi" w:eastAsia="Times New Roman" w:hAnsiTheme="minorHAnsi"/>
          <w:color w:val="auto"/>
          <w:szCs w:val="24"/>
        </w:rPr>
        <w:t>Corporation</w:t>
      </w:r>
      <w:proofErr w:type="spellEnd"/>
      <w:r w:rsidRPr="001364A9">
        <w:rPr>
          <w:rFonts w:asciiTheme="minorHAnsi" w:eastAsia="Times New Roman" w:hAnsiTheme="minorHAnsi"/>
          <w:color w:val="auto"/>
          <w:szCs w:val="24"/>
        </w:rPr>
        <w:t xml:space="preserve"> (</w:t>
      </w:r>
      <w:hyperlink r:id="rId8" w:history="1">
        <w:r>
          <w:rPr>
            <w:rStyle w:val="af0"/>
            <w:rFonts w:asciiTheme="minorHAnsi" w:eastAsia="Times New Roman" w:hAnsiTheme="minorHAnsi"/>
            <w:szCs w:val="24"/>
          </w:rPr>
          <w:t>www.safens</w:t>
        </w:r>
        <w:r>
          <w:rPr>
            <w:rStyle w:val="af0"/>
            <w:rFonts w:asciiTheme="minorHAnsi" w:eastAsia="Times New Roman" w:hAnsiTheme="minorHAnsi"/>
            <w:szCs w:val="24"/>
          </w:rPr>
          <w:t>o</w:t>
        </w:r>
        <w:r>
          <w:rPr>
            <w:rStyle w:val="af0"/>
            <w:rFonts w:asciiTheme="minorHAnsi" w:eastAsia="Times New Roman" w:hAnsiTheme="minorHAnsi"/>
            <w:szCs w:val="24"/>
          </w:rPr>
          <w:t>ft.com</w:t>
        </w:r>
      </w:hyperlink>
      <w:r w:rsidRPr="001364A9">
        <w:rPr>
          <w:rFonts w:asciiTheme="minorHAnsi" w:eastAsia="Times New Roman" w:hAnsiTheme="minorHAnsi"/>
          <w:color w:val="auto"/>
          <w:szCs w:val="24"/>
        </w:rPr>
        <w:t xml:space="preserve">), лидер в разработке программных решений в области информационной безопасности банков и финансовых организаций, объявляет о выходе линейки </w:t>
      </w:r>
      <w:proofErr w:type="spellStart"/>
      <w:r w:rsidRPr="001364A9">
        <w:rPr>
          <w:rFonts w:asciiTheme="minorHAnsi" w:eastAsia="Times New Roman" w:hAnsiTheme="minorHAnsi"/>
          <w:color w:val="auto"/>
          <w:szCs w:val="24"/>
        </w:rPr>
        <w:t>SafenSoft</w:t>
      </w:r>
      <w:proofErr w:type="spellEnd"/>
      <w:r w:rsidRPr="001364A9">
        <w:rPr>
          <w:rFonts w:asciiTheme="minorHAnsi" w:eastAsia="Times New Roman" w:hAnsiTheme="minorHAnsi"/>
          <w:color w:val="auto"/>
          <w:szCs w:val="24"/>
        </w:rPr>
        <w:t xml:space="preserve"> 4.0. Основными отличиями новой версии средств информационной безопасности является поддержка иерархического управления подразделениями, а также значительный рост производительности и крипто</w:t>
      </w:r>
      <w:r>
        <w:rPr>
          <w:rFonts w:asciiTheme="minorHAnsi" w:eastAsia="Times New Roman" w:hAnsiTheme="minorHAnsi"/>
          <w:color w:val="auto"/>
          <w:szCs w:val="24"/>
        </w:rPr>
        <w:t>графической стойкости продуктов</w:t>
      </w:r>
      <w:r w:rsidR="00237653" w:rsidRPr="00237653">
        <w:rPr>
          <w:rFonts w:asciiTheme="minorHAnsi" w:eastAsia="Times New Roman" w:hAnsiTheme="minorHAnsi"/>
          <w:color w:val="auto"/>
          <w:szCs w:val="24"/>
        </w:rPr>
        <w:t>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3F8C706E" w14:textId="720102C2" w:rsidR="00352A9F" w:rsidRPr="0049641C" w:rsidRDefault="001364A9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1364A9">
        <w:rPr>
          <w:rFonts w:asciiTheme="minorHAnsi" w:eastAsia="Times New Roman" w:hAnsiTheme="minorHAnsi"/>
          <w:color w:val="auto"/>
          <w:szCs w:val="24"/>
        </w:rPr>
        <w:t xml:space="preserve">Средства информационной безопасности </w:t>
      </w:r>
      <w:proofErr w:type="spellStart"/>
      <w:r w:rsidRPr="001364A9">
        <w:rPr>
          <w:rFonts w:asciiTheme="minorHAnsi" w:eastAsia="Times New Roman" w:hAnsiTheme="minorHAnsi"/>
          <w:color w:val="auto"/>
          <w:szCs w:val="24"/>
        </w:rPr>
        <w:t>SafenSoft</w:t>
      </w:r>
      <w:proofErr w:type="spellEnd"/>
      <w:r w:rsidRPr="001364A9">
        <w:rPr>
          <w:rFonts w:asciiTheme="minorHAnsi" w:eastAsia="Times New Roman" w:hAnsiTheme="minorHAnsi"/>
          <w:color w:val="auto"/>
          <w:szCs w:val="24"/>
        </w:rPr>
        <w:t xml:space="preserve"> обеспечивают защиту конечных точек сети от внутренних и внешних атак. Иерархическое управление подразделениями позволяет гибко настроить ролевые политики доступа администраторов системы на сети разнородных конечных устройств: банкоматов, платежных терминалов, POS оборудования, серверов и рабочих станций в организациях с распределенной структурой служб ИТ и ИБ.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09C20282" w14:textId="251A5B5F" w:rsidR="00352A9F" w:rsidRPr="0049641C" w:rsidRDefault="001364A9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1364A9">
        <w:rPr>
          <w:rFonts w:asciiTheme="minorHAnsi" w:eastAsia="Times New Roman" w:hAnsiTheme="minorHAnsi"/>
          <w:color w:val="auto"/>
          <w:szCs w:val="24"/>
        </w:rPr>
        <w:t xml:space="preserve">«Все большую популярность приобретает практика передачи сопровождения средств и процессов ИТ внешним сервисным организациям. Изменяется и детализируется спектр услуг аутсорсинга, усложняются модели распределения зон ответственности между собственными подразделениями и внешними сервисными организациями. Реализованное в новой версии иерархическое управление подразделениями и гибкие настройки ролевых политик позволили решить, зачастую, противоречивые требования наших заказчиков и сервисных партнеров», – говорит Светозар Яхонтов, директор по развитию бизнеса компании </w:t>
      </w:r>
      <w:proofErr w:type="spellStart"/>
      <w:r w:rsidRPr="001364A9">
        <w:rPr>
          <w:rFonts w:asciiTheme="minorHAnsi" w:eastAsia="Times New Roman" w:hAnsiTheme="minorHAnsi"/>
          <w:color w:val="auto"/>
          <w:szCs w:val="24"/>
        </w:rPr>
        <w:t>Safe`n`Sec</w:t>
      </w:r>
      <w:proofErr w:type="spellEnd"/>
      <w:r w:rsidRPr="001364A9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1364A9">
        <w:rPr>
          <w:rFonts w:asciiTheme="minorHAnsi" w:eastAsia="Times New Roman" w:hAnsiTheme="minorHAnsi"/>
          <w:color w:val="auto"/>
          <w:szCs w:val="24"/>
        </w:rPr>
        <w:t>Corporation</w:t>
      </w:r>
      <w:proofErr w:type="spellEnd"/>
      <w:r w:rsidRPr="001364A9">
        <w:rPr>
          <w:rFonts w:asciiTheme="minorHAnsi" w:eastAsia="Times New Roman" w:hAnsiTheme="minorHAnsi"/>
          <w:color w:val="auto"/>
          <w:szCs w:val="24"/>
        </w:rPr>
        <w:t>. – «Придерживаясь практики тесного взаимодействия с экспертным сообществом, в том числе из числа заказчиков, при разработке методического обеспечения мы стараемся выявить суть коллизий и реализовать их решения в новых версиях продуктов».</w:t>
      </w:r>
      <w:r w:rsidR="00303995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72E6E0D5" w14:textId="076D0F5B" w:rsidR="00352A9F" w:rsidRDefault="001364A9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1364A9">
        <w:rPr>
          <w:rFonts w:asciiTheme="minorHAnsi" w:eastAsia="Times New Roman" w:hAnsiTheme="minorHAnsi"/>
          <w:color w:val="auto"/>
          <w:szCs w:val="24"/>
        </w:rPr>
        <w:t xml:space="preserve">Значительного роста производительности в версии </w:t>
      </w:r>
      <w:proofErr w:type="spellStart"/>
      <w:r w:rsidRPr="001364A9">
        <w:rPr>
          <w:rFonts w:asciiTheme="minorHAnsi" w:eastAsia="Times New Roman" w:hAnsiTheme="minorHAnsi"/>
          <w:color w:val="auto"/>
          <w:szCs w:val="24"/>
        </w:rPr>
        <w:t>SafenSoft</w:t>
      </w:r>
      <w:proofErr w:type="spellEnd"/>
      <w:r w:rsidRPr="001364A9">
        <w:rPr>
          <w:rFonts w:asciiTheme="minorHAnsi" w:eastAsia="Times New Roman" w:hAnsiTheme="minorHAnsi"/>
          <w:color w:val="auto"/>
          <w:szCs w:val="24"/>
        </w:rPr>
        <w:t xml:space="preserve"> 4.0 удалось добиться благодаря доработке баз данных и оптимизации кода. В среднем число одновременно подключенных устройств может быть увеличено в 4 раза</w:t>
      </w:r>
      <w:r w:rsidR="00237653">
        <w:rPr>
          <w:rFonts w:asciiTheme="minorHAnsi" w:eastAsia="Times New Roman" w:hAnsiTheme="minorHAnsi"/>
          <w:color w:val="auto"/>
          <w:szCs w:val="24"/>
        </w:rPr>
        <w:t>.</w:t>
      </w:r>
      <w:r w:rsidR="00303995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0868D4D9" w14:textId="5E6E746D" w:rsidR="001364A9" w:rsidRDefault="001364A9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1364A9">
        <w:rPr>
          <w:rFonts w:asciiTheme="minorHAnsi" w:eastAsia="Times New Roman" w:hAnsiTheme="minorHAnsi"/>
          <w:color w:val="auto"/>
          <w:szCs w:val="24"/>
        </w:rPr>
        <w:t xml:space="preserve">Для повышения уровня </w:t>
      </w:r>
      <w:proofErr w:type="spellStart"/>
      <w:r w:rsidRPr="001364A9">
        <w:rPr>
          <w:rFonts w:asciiTheme="minorHAnsi" w:eastAsia="Times New Roman" w:hAnsiTheme="minorHAnsi"/>
          <w:color w:val="auto"/>
          <w:szCs w:val="24"/>
        </w:rPr>
        <w:t>взломостойкости</w:t>
      </w:r>
      <w:proofErr w:type="spellEnd"/>
      <w:r w:rsidRPr="001364A9">
        <w:rPr>
          <w:rFonts w:asciiTheme="minorHAnsi" w:eastAsia="Times New Roman" w:hAnsiTheme="minorHAnsi"/>
          <w:color w:val="auto"/>
          <w:szCs w:val="24"/>
        </w:rPr>
        <w:t xml:space="preserve"> были обновлены криптографические алгоритмы.</w:t>
      </w:r>
    </w:p>
    <w:p w14:paraId="4E7564E5" w14:textId="7793F8AC" w:rsidR="001364A9" w:rsidRDefault="001364A9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1364A9">
        <w:rPr>
          <w:rFonts w:asciiTheme="minorHAnsi" w:eastAsia="Times New Roman" w:hAnsiTheme="minorHAnsi"/>
          <w:color w:val="auto"/>
          <w:szCs w:val="24"/>
        </w:rPr>
        <w:t>В новой версии также было добавлено большое количество незначительных улучшений, направленных на увеличение удобства использования и повышение стабильности работы системы защиты.</w:t>
      </w:r>
    </w:p>
    <w:p w14:paraId="3131D635" w14:textId="2A837EDE" w:rsidR="001364A9" w:rsidRPr="0049641C" w:rsidRDefault="001364A9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1364A9">
        <w:rPr>
          <w:rFonts w:asciiTheme="minorHAnsi" w:eastAsia="Times New Roman" w:hAnsiTheme="minorHAnsi"/>
          <w:color w:val="auto"/>
          <w:szCs w:val="24"/>
        </w:rPr>
        <w:lastRenderedPageBreak/>
        <w:t xml:space="preserve">Обновить и приобрести новую версию продуктов </w:t>
      </w:r>
      <w:proofErr w:type="spellStart"/>
      <w:r w:rsidRPr="001364A9">
        <w:rPr>
          <w:rFonts w:asciiTheme="minorHAnsi" w:eastAsia="Times New Roman" w:hAnsiTheme="minorHAnsi"/>
          <w:color w:val="auto"/>
          <w:szCs w:val="24"/>
        </w:rPr>
        <w:t>SafenSoft</w:t>
      </w:r>
      <w:proofErr w:type="spellEnd"/>
      <w:r w:rsidRPr="001364A9">
        <w:rPr>
          <w:rFonts w:asciiTheme="minorHAnsi" w:eastAsia="Times New Roman" w:hAnsiTheme="minorHAnsi"/>
          <w:color w:val="auto"/>
          <w:szCs w:val="24"/>
        </w:rPr>
        <w:t xml:space="preserve">, в том числе флагманское решение для защиты банкоматов и платежных терминалов </w:t>
      </w:r>
      <w:proofErr w:type="spellStart"/>
      <w:r w:rsidRPr="001364A9">
        <w:rPr>
          <w:rFonts w:asciiTheme="minorHAnsi" w:eastAsia="Times New Roman" w:hAnsiTheme="minorHAnsi"/>
          <w:color w:val="auto"/>
          <w:szCs w:val="24"/>
        </w:rPr>
        <w:t>SafenSoft</w:t>
      </w:r>
      <w:proofErr w:type="spellEnd"/>
      <w:r w:rsidRPr="001364A9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1364A9">
        <w:rPr>
          <w:rFonts w:asciiTheme="minorHAnsi" w:eastAsia="Times New Roman" w:hAnsiTheme="minorHAnsi"/>
          <w:color w:val="auto"/>
          <w:szCs w:val="24"/>
        </w:rPr>
        <w:t>TPSecure</w:t>
      </w:r>
      <w:proofErr w:type="spellEnd"/>
      <w:r w:rsidRPr="001364A9">
        <w:rPr>
          <w:rFonts w:asciiTheme="minorHAnsi" w:eastAsia="Times New Roman" w:hAnsiTheme="minorHAnsi"/>
          <w:color w:val="auto"/>
          <w:szCs w:val="24"/>
        </w:rPr>
        <w:t xml:space="preserve"> возможно только через генерального дистрибьютера на территории бывшего СССР – ООО «</w:t>
      </w:r>
      <w:proofErr w:type="spellStart"/>
      <w:r w:rsidRPr="001364A9">
        <w:rPr>
          <w:rFonts w:asciiTheme="minorHAnsi" w:eastAsia="Times New Roman" w:hAnsiTheme="minorHAnsi"/>
          <w:color w:val="auto"/>
          <w:szCs w:val="24"/>
        </w:rPr>
        <w:t>Протекшен</w:t>
      </w:r>
      <w:proofErr w:type="spellEnd"/>
      <w:r w:rsidRPr="001364A9">
        <w:rPr>
          <w:rFonts w:asciiTheme="minorHAnsi" w:eastAsia="Times New Roman" w:hAnsiTheme="minorHAnsi"/>
          <w:color w:val="auto"/>
          <w:szCs w:val="24"/>
        </w:rPr>
        <w:t xml:space="preserve"> Технолоджи» (</w:t>
      </w:r>
      <w:hyperlink r:id="rId9" w:history="1">
        <w:r w:rsidRPr="001364A9">
          <w:rPr>
            <w:rStyle w:val="af0"/>
            <w:rFonts w:asciiTheme="minorHAnsi" w:eastAsia="Times New Roman" w:hAnsiTheme="minorHAnsi"/>
            <w:szCs w:val="24"/>
          </w:rPr>
          <w:t>www.star-force.ru</w:t>
        </w:r>
      </w:hyperlink>
      <w:r w:rsidRPr="001364A9">
        <w:rPr>
          <w:rFonts w:asciiTheme="minorHAnsi" w:eastAsia="Times New Roman" w:hAnsiTheme="minorHAnsi"/>
          <w:color w:val="auto"/>
          <w:szCs w:val="24"/>
        </w:rPr>
        <w:t>).</w:t>
      </w:r>
    </w:p>
    <w:p w14:paraId="10532B51" w14:textId="77777777" w:rsidR="00303995" w:rsidRPr="0049641C" w:rsidRDefault="00303995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</w:p>
    <w:p w14:paraId="621408F9" w14:textId="15AD5C18" w:rsidR="00352A9F" w:rsidRPr="001364A9" w:rsidRDefault="00303995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  <w:lang w:val="en-US"/>
        </w:rPr>
      </w:pPr>
      <w:r w:rsidRPr="0049641C">
        <w:rPr>
          <w:rFonts w:asciiTheme="minorHAnsi" w:eastAsia="Times New Roman" w:hAnsiTheme="minorHAnsi"/>
          <w:b/>
          <w:color w:val="auto"/>
          <w:szCs w:val="24"/>
        </w:rPr>
        <w:t>О</w:t>
      </w:r>
      <w:r w:rsidRPr="001364A9">
        <w:rPr>
          <w:rFonts w:asciiTheme="minorHAnsi" w:eastAsia="Times New Roman" w:hAnsiTheme="minorHAnsi"/>
          <w:b/>
          <w:color w:val="auto"/>
          <w:szCs w:val="24"/>
          <w:lang w:val="en-US"/>
        </w:rPr>
        <w:t xml:space="preserve"> </w:t>
      </w:r>
      <w:r w:rsidRPr="0049641C">
        <w:rPr>
          <w:rFonts w:asciiTheme="minorHAnsi" w:eastAsia="Times New Roman" w:hAnsiTheme="minorHAnsi"/>
          <w:b/>
          <w:color w:val="auto"/>
          <w:szCs w:val="24"/>
        </w:rPr>
        <w:t>компании</w:t>
      </w:r>
      <w:r w:rsidRPr="001364A9">
        <w:rPr>
          <w:rFonts w:asciiTheme="minorHAnsi" w:eastAsia="Times New Roman" w:hAnsiTheme="minorHAnsi"/>
          <w:b/>
          <w:color w:val="auto"/>
          <w:szCs w:val="24"/>
          <w:lang w:val="en-US"/>
        </w:rPr>
        <w:t xml:space="preserve"> </w:t>
      </w:r>
      <w:proofErr w:type="spellStart"/>
      <w:r w:rsidR="001364A9" w:rsidRPr="001364A9">
        <w:rPr>
          <w:rFonts w:asciiTheme="minorHAnsi" w:eastAsia="Times New Roman" w:hAnsiTheme="minorHAnsi"/>
          <w:b/>
          <w:color w:val="auto"/>
          <w:szCs w:val="24"/>
          <w:lang w:val="en-US"/>
        </w:rPr>
        <w:t>Safe`n`Sec</w:t>
      </w:r>
      <w:proofErr w:type="spellEnd"/>
      <w:r w:rsidR="001364A9" w:rsidRPr="001364A9">
        <w:rPr>
          <w:rFonts w:asciiTheme="minorHAnsi" w:eastAsia="Times New Roman" w:hAnsiTheme="minorHAnsi"/>
          <w:b/>
          <w:color w:val="auto"/>
          <w:szCs w:val="24"/>
          <w:lang w:val="en-US"/>
        </w:rPr>
        <w:t xml:space="preserve"> Corporation</w:t>
      </w:r>
    </w:p>
    <w:p w14:paraId="352C5CE2" w14:textId="257099F9" w:rsidR="00352A9F" w:rsidRDefault="001364A9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proofErr w:type="spellStart"/>
      <w:r w:rsidRPr="001364A9">
        <w:rPr>
          <w:rFonts w:asciiTheme="minorHAnsi" w:hAnsiTheme="minorHAnsi" w:cstheme="minorHAnsi"/>
          <w:color w:val="auto"/>
        </w:rPr>
        <w:t>Safe`n`Sec</w:t>
      </w:r>
      <w:proofErr w:type="spellEnd"/>
      <w:r w:rsidRPr="001364A9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364A9">
        <w:rPr>
          <w:rFonts w:asciiTheme="minorHAnsi" w:hAnsiTheme="minorHAnsi" w:cstheme="minorHAnsi"/>
          <w:color w:val="auto"/>
        </w:rPr>
        <w:t>Corporation</w:t>
      </w:r>
      <w:proofErr w:type="spellEnd"/>
      <w:r w:rsidRPr="001364A9">
        <w:rPr>
          <w:rFonts w:asciiTheme="minorHAnsi" w:hAnsiTheme="minorHAnsi" w:cstheme="minorHAnsi"/>
          <w:color w:val="auto"/>
        </w:rPr>
        <w:t xml:space="preserve"> (</w:t>
      </w:r>
      <w:hyperlink r:id="rId10" w:history="1">
        <w:r w:rsidRPr="001364A9">
          <w:rPr>
            <w:rStyle w:val="af0"/>
            <w:rFonts w:asciiTheme="minorHAnsi" w:hAnsiTheme="minorHAnsi" w:cstheme="minorHAnsi"/>
          </w:rPr>
          <w:t>www.sa</w:t>
        </w:r>
        <w:r w:rsidRPr="001364A9">
          <w:rPr>
            <w:rStyle w:val="af0"/>
            <w:rFonts w:asciiTheme="minorHAnsi" w:hAnsiTheme="minorHAnsi" w:cstheme="minorHAnsi"/>
          </w:rPr>
          <w:t>f</w:t>
        </w:r>
        <w:r w:rsidRPr="001364A9">
          <w:rPr>
            <w:rStyle w:val="af0"/>
            <w:rFonts w:asciiTheme="minorHAnsi" w:hAnsiTheme="minorHAnsi" w:cstheme="minorHAnsi"/>
          </w:rPr>
          <w:t>ensoft.com</w:t>
        </w:r>
      </w:hyperlink>
      <w:r w:rsidRPr="001364A9">
        <w:rPr>
          <w:rFonts w:asciiTheme="minorHAnsi" w:hAnsiTheme="minorHAnsi" w:cstheme="minorHAnsi"/>
          <w:color w:val="auto"/>
        </w:rPr>
        <w:t xml:space="preserve">) разрабатывает решения под торговой маркой </w:t>
      </w:r>
      <w:proofErr w:type="spellStart"/>
      <w:r w:rsidRPr="001364A9">
        <w:rPr>
          <w:rFonts w:asciiTheme="minorHAnsi" w:hAnsiTheme="minorHAnsi" w:cstheme="minorHAnsi"/>
          <w:color w:val="auto"/>
        </w:rPr>
        <w:t>SafenSoft</w:t>
      </w:r>
      <w:proofErr w:type="spellEnd"/>
      <w:r w:rsidRPr="001364A9">
        <w:rPr>
          <w:rFonts w:asciiTheme="minorHAnsi" w:hAnsiTheme="minorHAnsi" w:cstheme="minorHAnsi"/>
          <w:color w:val="auto"/>
        </w:rPr>
        <w:t xml:space="preserve"> с 2006 года. Продукты </w:t>
      </w:r>
      <w:proofErr w:type="spellStart"/>
      <w:r w:rsidRPr="001364A9">
        <w:rPr>
          <w:rFonts w:asciiTheme="minorHAnsi" w:hAnsiTheme="minorHAnsi" w:cstheme="minorHAnsi"/>
          <w:color w:val="auto"/>
        </w:rPr>
        <w:t>SafenSoft</w:t>
      </w:r>
      <w:proofErr w:type="spellEnd"/>
      <w:r w:rsidRPr="001364A9">
        <w:rPr>
          <w:rFonts w:asciiTheme="minorHAnsi" w:hAnsiTheme="minorHAnsi" w:cstheme="minorHAnsi"/>
          <w:color w:val="auto"/>
        </w:rPr>
        <w:t xml:space="preserve"> обеспечивают высокий уровень информационной безопасности для банкоматов, платёжных терминалов, компьютеров сотрудников банков и других финансовых организаций. Эксперты компании принимают активное участие в разработке стандартов таких международных организаций как PCI </w:t>
      </w:r>
      <w:proofErr w:type="spellStart"/>
      <w:r w:rsidRPr="001364A9">
        <w:rPr>
          <w:rFonts w:asciiTheme="minorHAnsi" w:hAnsiTheme="minorHAnsi" w:cstheme="minorHAnsi"/>
          <w:color w:val="auto"/>
        </w:rPr>
        <w:t>Security</w:t>
      </w:r>
      <w:proofErr w:type="spellEnd"/>
      <w:r w:rsidRPr="001364A9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364A9">
        <w:rPr>
          <w:rFonts w:asciiTheme="minorHAnsi" w:hAnsiTheme="minorHAnsi" w:cstheme="minorHAnsi"/>
          <w:color w:val="auto"/>
        </w:rPr>
        <w:t>Standards</w:t>
      </w:r>
      <w:proofErr w:type="spellEnd"/>
      <w:r w:rsidRPr="001364A9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364A9">
        <w:rPr>
          <w:rFonts w:asciiTheme="minorHAnsi" w:hAnsiTheme="minorHAnsi" w:cstheme="minorHAnsi"/>
          <w:color w:val="auto"/>
        </w:rPr>
        <w:t>Council</w:t>
      </w:r>
      <w:proofErr w:type="spellEnd"/>
      <w:r w:rsidRPr="001364A9">
        <w:rPr>
          <w:rFonts w:asciiTheme="minorHAnsi" w:hAnsiTheme="minorHAnsi" w:cstheme="minorHAnsi"/>
          <w:color w:val="auto"/>
        </w:rPr>
        <w:t xml:space="preserve"> и ATMIA.</w:t>
      </w:r>
    </w:p>
    <w:p w14:paraId="4ADB5B38" w14:textId="34FEA60B" w:rsidR="001364A9" w:rsidRDefault="001364A9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364A9">
        <w:rPr>
          <w:rFonts w:asciiTheme="minorHAnsi" w:hAnsiTheme="minorHAnsi" w:cstheme="minorHAnsi"/>
          <w:color w:val="auto"/>
        </w:rPr>
        <w:t xml:space="preserve">В настоящий момент клиентами </w:t>
      </w:r>
      <w:proofErr w:type="spellStart"/>
      <w:r w:rsidRPr="001364A9">
        <w:rPr>
          <w:rFonts w:asciiTheme="minorHAnsi" w:hAnsiTheme="minorHAnsi" w:cstheme="minorHAnsi"/>
          <w:color w:val="auto"/>
        </w:rPr>
        <w:t>Safe`n`Sec</w:t>
      </w:r>
      <w:proofErr w:type="spellEnd"/>
      <w:r w:rsidRPr="001364A9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364A9">
        <w:rPr>
          <w:rFonts w:asciiTheme="minorHAnsi" w:hAnsiTheme="minorHAnsi" w:cstheme="minorHAnsi"/>
          <w:color w:val="auto"/>
        </w:rPr>
        <w:t>Corporation</w:t>
      </w:r>
      <w:proofErr w:type="spellEnd"/>
      <w:r w:rsidRPr="001364A9">
        <w:rPr>
          <w:rFonts w:asciiTheme="minorHAnsi" w:hAnsiTheme="minorHAnsi" w:cstheme="minorHAnsi"/>
          <w:color w:val="auto"/>
        </w:rPr>
        <w:t xml:space="preserve"> являются крупнейшие российские банки, а также финансовые организации из Латинской Америки, Юго-Восточной Азии и Африки.</w:t>
      </w:r>
    </w:p>
    <w:p w14:paraId="08CE3A94" w14:textId="16B42E60" w:rsidR="001364A9" w:rsidRDefault="001364A9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364A9">
        <w:rPr>
          <w:rFonts w:asciiTheme="minorHAnsi" w:hAnsiTheme="minorHAnsi" w:cstheme="minorHAnsi"/>
          <w:color w:val="auto"/>
        </w:rPr>
        <w:t xml:space="preserve">Также в линейке продуктов </w:t>
      </w:r>
      <w:proofErr w:type="spellStart"/>
      <w:r w:rsidRPr="001364A9">
        <w:rPr>
          <w:rFonts w:asciiTheme="minorHAnsi" w:hAnsiTheme="minorHAnsi" w:cstheme="minorHAnsi"/>
          <w:color w:val="auto"/>
        </w:rPr>
        <w:t>SafenSoft</w:t>
      </w:r>
      <w:proofErr w:type="spellEnd"/>
      <w:r w:rsidRPr="001364A9">
        <w:rPr>
          <w:rFonts w:asciiTheme="minorHAnsi" w:hAnsiTheme="minorHAnsi" w:cstheme="minorHAnsi"/>
          <w:color w:val="auto"/>
        </w:rPr>
        <w:t xml:space="preserve"> есть продукты для защиты компьютеров конечных пользователей.</w:t>
      </w:r>
    </w:p>
    <w:p w14:paraId="1EB8CD5A" w14:textId="092FF6EF" w:rsidR="00237653" w:rsidRPr="0049641C" w:rsidRDefault="001364A9" w:rsidP="002376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  <w:r w:rsidRPr="001364A9">
        <w:rPr>
          <w:rFonts w:asciiTheme="minorHAnsi" w:eastAsia="Times New Roman" w:hAnsiTheme="minorHAnsi"/>
          <w:b/>
          <w:color w:val="auto"/>
          <w:szCs w:val="24"/>
        </w:rPr>
        <w:t>О компании «</w:t>
      </w:r>
      <w:proofErr w:type="spellStart"/>
      <w:r w:rsidRPr="001364A9">
        <w:rPr>
          <w:rFonts w:asciiTheme="minorHAnsi" w:eastAsia="Times New Roman" w:hAnsiTheme="minorHAnsi"/>
          <w:b/>
          <w:color w:val="auto"/>
          <w:szCs w:val="24"/>
        </w:rPr>
        <w:t>Протекшен</w:t>
      </w:r>
      <w:proofErr w:type="spellEnd"/>
      <w:r w:rsidRPr="001364A9">
        <w:rPr>
          <w:rFonts w:asciiTheme="minorHAnsi" w:eastAsia="Times New Roman" w:hAnsiTheme="minorHAnsi"/>
          <w:b/>
          <w:color w:val="auto"/>
          <w:szCs w:val="24"/>
        </w:rPr>
        <w:t xml:space="preserve"> Технолоджи»</w:t>
      </w:r>
    </w:p>
    <w:p w14:paraId="32AAB1B7" w14:textId="0F425AAE" w:rsidR="00237653" w:rsidRPr="0049641C" w:rsidRDefault="001364A9" w:rsidP="00237653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364A9">
        <w:rPr>
          <w:rFonts w:asciiTheme="minorHAnsi" w:hAnsiTheme="minorHAnsi" w:cstheme="minorHAnsi"/>
          <w:color w:val="auto"/>
        </w:rPr>
        <w:t>Компания «</w:t>
      </w:r>
      <w:proofErr w:type="spellStart"/>
      <w:r w:rsidRPr="001364A9">
        <w:rPr>
          <w:rFonts w:asciiTheme="minorHAnsi" w:hAnsiTheme="minorHAnsi" w:cstheme="minorHAnsi"/>
          <w:color w:val="auto"/>
        </w:rPr>
        <w:t>Протекшен</w:t>
      </w:r>
      <w:proofErr w:type="spellEnd"/>
      <w:r w:rsidRPr="001364A9">
        <w:rPr>
          <w:rFonts w:asciiTheme="minorHAnsi" w:hAnsiTheme="minorHAnsi" w:cstheme="minorHAnsi"/>
          <w:color w:val="auto"/>
        </w:rPr>
        <w:t xml:space="preserve"> Технолоджи» (</w:t>
      </w:r>
      <w:hyperlink r:id="rId11" w:history="1">
        <w:r w:rsidRPr="001364A9">
          <w:rPr>
            <w:rStyle w:val="af0"/>
            <w:rFonts w:asciiTheme="minorHAnsi" w:hAnsiTheme="minorHAnsi" w:cstheme="minorHAnsi"/>
          </w:rPr>
          <w:t>www.star-force.ru</w:t>
        </w:r>
      </w:hyperlink>
      <w:bookmarkStart w:id="0" w:name="_GoBack"/>
      <w:bookmarkEnd w:id="0"/>
      <w:r w:rsidRPr="001364A9">
        <w:rPr>
          <w:rFonts w:asciiTheme="minorHAnsi" w:hAnsiTheme="minorHAnsi" w:cstheme="minorHAnsi"/>
          <w:color w:val="auto"/>
        </w:rPr>
        <w:t xml:space="preserve">), работающая под торговой маркой StarForce, является экспертом в области защиты цифровой информации от копирования, взлома и несанкционированного распространения. Компания с 2000-го года предоставляет комплексный технологический сервис по защите интеллектуальной собственности коммерческим и государственным организациям. C 2015 года компания поставляет интегрированные решения с использованием продуктов </w:t>
      </w:r>
      <w:proofErr w:type="spellStart"/>
      <w:r w:rsidRPr="001364A9">
        <w:rPr>
          <w:rFonts w:asciiTheme="minorHAnsi" w:hAnsiTheme="minorHAnsi" w:cstheme="minorHAnsi"/>
          <w:color w:val="auto"/>
        </w:rPr>
        <w:t>SafenSoft</w:t>
      </w:r>
      <w:proofErr w:type="spellEnd"/>
      <w:r w:rsidRPr="001364A9">
        <w:rPr>
          <w:rFonts w:asciiTheme="minorHAnsi" w:hAnsiTheme="minorHAnsi" w:cstheme="minorHAnsi"/>
          <w:color w:val="auto"/>
        </w:rPr>
        <w:t>.</w:t>
      </w:r>
    </w:p>
    <w:p w14:paraId="41922596" w14:textId="77777777" w:rsidR="00237653" w:rsidRPr="0049641C" w:rsidRDefault="00237653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1F40D77" w14:textId="74428BEC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>Контакты для прессы:</w:t>
      </w:r>
    </w:p>
    <w:p w14:paraId="0AB54D06" w14:textId="37FECBC7" w:rsidR="00352A9F" w:rsidRPr="0049641C" w:rsidRDefault="001364A9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hyperlink r:id="rId12" w:history="1">
        <w:r w:rsidR="00352A9F" w:rsidRPr="0049641C">
          <w:rPr>
            <w:rStyle w:val="af0"/>
            <w:rFonts w:asciiTheme="minorHAnsi" w:hAnsiTheme="minorHAnsi" w:cstheme="minorHAnsi"/>
          </w:rPr>
          <w:t>pr@star-force.com</w:t>
        </w:r>
      </w:hyperlink>
    </w:p>
    <w:p w14:paraId="3205E0FD" w14:textId="77777777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 xml:space="preserve">Подробнее о компании можно узнать на сайте </w:t>
      </w:r>
      <w:hyperlink r:id="rId13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  <w:color w:val="auto"/>
        </w:rPr>
        <w:t xml:space="preserve"> и на нашей странице </w:t>
      </w:r>
      <w:hyperlink r:id="rId14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Facebook</w:t>
        </w:r>
      </w:hyperlink>
      <w:r w:rsidRPr="0049641C">
        <w:rPr>
          <w:rFonts w:asciiTheme="minorHAnsi" w:hAnsiTheme="minorHAnsi" w:cstheme="minorHAnsi"/>
          <w:color w:val="auto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</w:p>
    <w:sectPr w:rsidR="00303995" w:rsidSect="00DD2E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2115A" w14:textId="77777777" w:rsidR="00497AAE" w:rsidRDefault="00497AAE" w:rsidP="00F117AE">
      <w:r>
        <w:separator/>
      </w:r>
    </w:p>
  </w:endnote>
  <w:endnote w:type="continuationSeparator" w:id="0">
    <w:p w14:paraId="18EFBFB4" w14:textId="77777777" w:rsidR="00497AAE" w:rsidRDefault="00497AAE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1364A9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1364A9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00817" w14:textId="77777777" w:rsidR="00497AAE" w:rsidRDefault="00497AAE" w:rsidP="00F117AE">
      <w:r>
        <w:separator/>
      </w:r>
    </w:p>
  </w:footnote>
  <w:footnote w:type="continuationSeparator" w:id="0">
    <w:p w14:paraId="1B0B87C1" w14:textId="77777777" w:rsidR="00497AAE" w:rsidRDefault="00497AAE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E85B" w14:textId="7F6EFE70" w:rsidR="0031016A" w:rsidRDefault="001364A9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1CC8" w14:textId="4FA8B65B" w:rsidR="0031016A" w:rsidRDefault="00D73308">
    <w:pPr>
      <w:pStyle w:val="a8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ООО «</w:t>
                          </w:r>
                          <w:proofErr w:type="spellStart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Протекшен</w:t>
                          </w:r>
                          <w:proofErr w:type="spellEnd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Технолоджи»</w:t>
                          </w:r>
                        </w:p>
                        <w:p w14:paraId="2213A240" w14:textId="77777777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A80D53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proofErr w:type="spellStart"/>
                          <w:r w:rsidR="00D73308"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ООО «</w:t>
                    </w:r>
                    <w:proofErr w:type="spellStart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Протекшен</w:t>
                    </w:r>
                    <w:proofErr w:type="spellEnd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Технолоджи»</w:t>
                    </w:r>
                  </w:p>
                  <w:p w14:paraId="2213A240" w14:textId="77777777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A80D53" w:rsidRDefault="00A239C7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-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proofErr w:type="spellStart"/>
                    <w:r w:rsidR="00D73308"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5A3F3" w14:textId="4C156486" w:rsidR="0031016A" w:rsidRPr="00DD2E2F" w:rsidRDefault="001364A9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D0D5A"/>
    <w:rsid w:val="000E2C97"/>
    <w:rsid w:val="000E33E5"/>
    <w:rsid w:val="000E609E"/>
    <w:rsid w:val="000F0479"/>
    <w:rsid w:val="000F6AC6"/>
    <w:rsid w:val="0010253F"/>
    <w:rsid w:val="00102A33"/>
    <w:rsid w:val="001125C3"/>
    <w:rsid w:val="00114F53"/>
    <w:rsid w:val="0013070A"/>
    <w:rsid w:val="001315C7"/>
    <w:rsid w:val="00132E1E"/>
    <w:rsid w:val="00133D96"/>
    <w:rsid w:val="00135BFB"/>
    <w:rsid w:val="001364A9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6EE6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7EF6"/>
    <w:rsid w:val="007326C8"/>
    <w:rsid w:val="00732D09"/>
    <w:rsid w:val="007363EB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D22ED"/>
    <w:rsid w:val="007D3BA8"/>
    <w:rsid w:val="007D77FE"/>
    <w:rsid w:val="007E5D88"/>
    <w:rsid w:val="007E632C"/>
    <w:rsid w:val="007F39AD"/>
    <w:rsid w:val="00804697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239C7"/>
    <w:rsid w:val="00A5144A"/>
    <w:rsid w:val="00A67752"/>
    <w:rsid w:val="00A730FE"/>
    <w:rsid w:val="00A77486"/>
    <w:rsid w:val="00A779EE"/>
    <w:rsid w:val="00A80D53"/>
    <w:rsid w:val="00A9134C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4553E"/>
    <w:rsid w:val="00B55987"/>
    <w:rsid w:val="00B62ED8"/>
    <w:rsid w:val="00B63810"/>
    <w:rsid w:val="00B90C03"/>
    <w:rsid w:val="00B92F15"/>
    <w:rsid w:val="00B9439A"/>
    <w:rsid w:val="00B97474"/>
    <w:rsid w:val="00BA1F5D"/>
    <w:rsid w:val="00BA37FB"/>
    <w:rsid w:val="00BA6129"/>
    <w:rsid w:val="00BA6731"/>
    <w:rsid w:val="00BC631A"/>
    <w:rsid w:val="00BD1F55"/>
    <w:rsid w:val="00BD3BA4"/>
    <w:rsid w:val="00C00A6B"/>
    <w:rsid w:val="00C01D68"/>
    <w:rsid w:val="00C02DBF"/>
    <w:rsid w:val="00C04472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2C2"/>
    <w:rsid w:val="00CF6B24"/>
    <w:rsid w:val="00D049F1"/>
    <w:rsid w:val="00D1000B"/>
    <w:rsid w:val="00D13C45"/>
    <w:rsid w:val="00D1402F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4366"/>
    <w:rsid w:val="00F45DAD"/>
    <w:rsid w:val="00F53F56"/>
    <w:rsid w:val="00F611B3"/>
    <w:rsid w:val="00F63E82"/>
    <w:rsid w:val="00F64334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Название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safensoft.com/" TargetMode="External"/><Relationship Id="rId13" Type="http://schemas.openxmlformats.org/officeDocument/2006/relationships/hyperlink" Target="http://www.star-force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@star-forc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star-forc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s.safensoft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www.star-force.ru" TargetMode="External"/><Relationship Id="rId14" Type="http://schemas.openxmlformats.org/officeDocument/2006/relationships/hyperlink" Target="https://www.facebook.com/StarForceCompany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7EB4-7337-415A-B1C1-FBC6C975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4145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24</cp:revision>
  <cp:lastPrinted>2015-10-06T13:18:00Z</cp:lastPrinted>
  <dcterms:created xsi:type="dcterms:W3CDTF">2015-10-08T14:16:00Z</dcterms:created>
  <dcterms:modified xsi:type="dcterms:W3CDTF">2016-04-12T08:26:00Z</dcterms:modified>
</cp:coreProperties>
</file>