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A" w:rsidRPr="00E43948" w:rsidRDefault="00EE55F3" w:rsidP="00DC529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683E7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683E7"/>
          <w:sz w:val="24"/>
          <w:szCs w:val="24"/>
          <w:lang w:eastAsia="ru-RU"/>
        </w:rPr>
        <w:t>Российские политические партии слабо используют новые медиа</w:t>
      </w:r>
    </w:p>
    <w:bookmarkEnd w:id="0"/>
    <w:p w:rsidR="00DC529A" w:rsidRPr="00DC529A" w:rsidRDefault="00DC529A" w:rsidP="00DC5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</w:pPr>
    </w:p>
    <w:p w:rsidR="00DC529A" w:rsidRPr="00E43948" w:rsidRDefault="00DC529A" w:rsidP="00DC52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</w:pP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Агентство «Гуров и партнеры» выпустило третий рейтинг эффективности </w:t>
      </w:r>
      <w:proofErr w:type="gramStart"/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интернет-присутствия</w:t>
      </w:r>
      <w:proofErr w:type="gramEnd"/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(ЭИП) российских политических партий. </w:t>
      </w:r>
      <w:proofErr w:type="gramStart"/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Для оценки</w:t>
      </w:r>
      <w:r w:rsidR="000032FD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использовалось более 40</w:t>
      </w:r>
      <w:r w:rsidR="000B1F2D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параметр</w:t>
      </w:r>
      <w:r w:rsidR="000032FD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ов, которые</w:t>
      </w: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условно</w:t>
      </w:r>
      <w:r w:rsidR="000B1F2D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можно</w:t>
      </w: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разбить на три группы — информационная открытость, интерактивность и присутствие в социальных медиа, технологичность.</w:t>
      </w:r>
      <w:proofErr w:type="gramEnd"/>
    </w:p>
    <w:p w:rsidR="00DC529A" w:rsidRPr="00E43948" w:rsidRDefault="00DC529A" w:rsidP="00DC52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</w:pP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Показатели первой группы (17 параметров) говорят о наличии на сайте информации, полезной для посетителей. Второй (12 параметров) — о наличии сервисов взаимодействия с пользователями и присутствии партии </w:t>
      </w:r>
      <w:proofErr w:type="gramStart"/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в</w:t>
      </w:r>
      <w:proofErr w:type="gramEnd"/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новых медиа. И третьей (12 параметров) — о корректности работы сайта и удобстве его использования.</w:t>
      </w:r>
    </w:p>
    <w:p w:rsidR="005D70A5" w:rsidRPr="005D70A5" w:rsidRDefault="00AF6F28" w:rsidP="00DC52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В новой версии рейтинга методология подверглась серьезным изменениям</w:t>
      </w:r>
      <w:r w:rsidR="000B1F2D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. </w:t>
      </w:r>
      <w:r w:rsidR="000032FD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Учитывались</w:t>
      </w:r>
      <w:r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индекс вовлеченности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(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val="en-US" w:eastAsia="ru-RU"/>
        </w:rPr>
        <w:t>engagementrate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и количество упоминаний в социальных сетях.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Индекс вовлеченности учитывает сумму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ком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ментариев, отметок «Мне нравит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ся» и «Поделиться» ко всем публикациям в социальных группах партии за месяц.Для оце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нки второго показателя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было подсчитано количество упоминаний партии по всех словоформах и вариантах написания.</w:t>
      </w:r>
      <w:r w:rsidR="000D1D3B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Всего 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было обраб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отано 669 миллионов русскоязыч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ных сообщений, опубликованных за месяц в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о всех популярных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социальных </w:t>
      </w:r>
      <w:r w:rsidR="006B3AEA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группах и блогах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. </w:t>
      </w:r>
      <w:r w:rsidR="000D1D3B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Эта часть исследования была выполнена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компанией 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val="en-US" w:eastAsia="ru-RU"/>
        </w:rPr>
        <w:t>BrandAnalytics</w:t>
      </w:r>
      <w:r w:rsid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, занимающейся  мониторингом и анализом информационного поля</w:t>
      </w:r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в </w:t>
      </w:r>
      <w:proofErr w:type="gramStart"/>
      <w:r w:rsidR="006B3AEA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новых</w:t>
      </w:r>
      <w:proofErr w:type="gramEnd"/>
      <w:r w:rsidR="005D70A5" w:rsidRPr="005D70A5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медиа и онлайн-СМИ.</w:t>
      </w:r>
    </w:p>
    <w:p w:rsidR="00DC529A" w:rsidRPr="00E43948" w:rsidRDefault="000D1D3B" w:rsidP="00DC52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«</w:t>
      </w:r>
      <w:r w:rsidR="00DC529A"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Скорректированная методология гораздо </w:t>
      </w:r>
      <w:r w:rsidR="00DC529A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лучше</w:t>
      </w:r>
      <w:r w:rsidR="00DC529A"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показывает реальное присутствие партий в Сети. В ит</w:t>
      </w:r>
      <w:r w:rsidR="00AF6F2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оге поменялась тройка лидеров – н</w:t>
      </w:r>
      <w:r w:rsidR="00DC529A"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а первое место уверенно вырвалась КПРФ (четвертое место прошлого рейтинга), «Единая Россия» опустилась на второе. Отрыв двух этих партий от конкурентов весьма замет</w:t>
      </w:r>
      <w:r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ен. Третье место сохраняет ЛДПР», </w:t>
      </w: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– отмечает генеральный директор «Гуров и партнеры» Филипп Гуров.</w:t>
      </w:r>
    </w:p>
    <w:p w:rsidR="00DC529A" w:rsidRDefault="00DC529A" w:rsidP="00DC52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</w:pP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По итогам </w:t>
      </w:r>
      <w:r w:rsidR="00352D1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исследования</w:t>
      </w: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, средний показатель ЭИП для партий, присутствующих в Сети, составляет 20,59%. Показатель значительно упал по сравнению с прошлым</w:t>
      </w:r>
      <w:r w:rsidR="000D1D3B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рейтингом</w:t>
      </w: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. </w:t>
      </w:r>
      <w:r w:rsidR="000D1D3B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Многие партии не проявляют активность</w:t>
      </w: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 xml:space="preserve"> в </w:t>
      </w:r>
      <w:r w:rsidR="00AF6F2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социальных сетях</w:t>
      </w:r>
      <w:r w:rsidR="000D1D3B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, а у девятнадцати – отсутствуют собственные сайты</w:t>
      </w:r>
      <w:r w:rsidRPr="00E43948"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.</w:t>
      </w:r>
    </w:p>
    <w:p w:rsidR="00097A97" w:rsidRDefault="00352D18" w:rsidP="00DC529A">
      <w:pPr>
        <w:shd w:val="clear" w:color="auto" w:fill="FFFFFF"/>
        <w:spacing w:after="0" w:line="360" w:lineRule="auto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83136"/>
          <w:sz w:val="24"/>
          <w:szCs w:val="24"/>
          <w:lang w:eastAsia="ru-RU"/>
        </w:rPr>
        <w:t>С полной версией рейтинга и методологией исследования можно ознакомиться на странице –</w:t>
      </w:r>
      <w:r w:rsidR="00097A97" w:rsidRPr="00097A97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4" w:history="1">
        <w:r w:rsidR="00097A97" w:rsidRPr="001F6122">
          <w:rPr>
            <w:rStyle w:val="a3"/>
            <w:rFonts w:ascii="Segoe UI" w:hAnsi="Segoe UI" w:cs="Segoe UI"/>
            <w:sz w:val="20"/>
            <w:szCs w:val="20"/>
          </w:rPr>
          <w:t>http://gurovpr.ru/ru/press-center/news/news_228.html</w:t>
        </w:r>
      </w:hyperlink>
    </w:p>
    <w:p w:rsidR="00097A97" w:rsidRDefault="00097A97" w:rsidP="00DC52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83136"/>
          <w:sz w:val="24"/>
          <w:szCs w:val="24"/>
          <w:u w:val="single"/>
          <w:lang w:eastAsia="ru-RU"/>
        </w:rPr>
      </w:pPr>
    </w:p>
    <w:p w:rsidR="00097A97" w:rsidRPr="00097A97" w:rsidRDefault="00097A97" w:rsidP="00DC52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83136"/>
          <w:sz w:val="24"/>
          <w:szCs w:val="24"/>
          <w:u w:val="single"/>
          <w:lang w:eastAsia="ru-RU"/>
        </w:rPr>
      </w:pPr>
    </w:p>
    <w:p w:rsidR="001F4683" w:rsidRPr="00DC529A" w:rsidRDefault="001F4683" w:rsidP="00DC529A"/>
    <w:sectPr w:rsidR="001F4683" w:rsidRPr="00DC529A" w:rsidSect="0088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63F1"/>
    <w:rsid w:val="000032FD"/>
    <w:rsid w:val="00097A97"/>
    <w:rsid w:val="000B1F2D"/>
    <w:rsid w:val="000D1D3B"/>
    <w:rsid w:val="001F4683"/>
    <w:rsid w:val="00352D18"/>
    <w:rsid w:val="005D70A5"/>
    <w:rsid w:val="005E63F1"/>
    <w:rsid w:val="006B3AEA"/>
    <w:rsid w:val="00881F40"/>
    <w:rsid w:val="0091052B"/>
    <w:rsid w:val="00AF6F28"/>
    <w:rsid w:val="00DC529A"/>
    <w:rsid w:val="00EE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rovpr.ru/ru/press-center/news/news_2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АйДесайд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acer acer</cp:lastModifiedBy>
  <cp:revision>2</cp:revision>
  <cp:lastPrinted>2016-06-01T13:16:00Z</cp:lastPrinted>
  <dcterms:created xsi:type="dcterms:W3CDTF">2016-06-01T13:52:00Z</dcterms:created>
  <dcterms:modified xsi:type="dcterms:W3CDTF">2016-06-01T13:52:00Z</dcterms:modified>
</cp:coreProperties>
</file>