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2F6E7" w14:textId="2B34A31F" w:rsidR="00C17C10" w:rsidRPr="00790463" w:rsidRDefault="00790463" w:rsidP="00790463">
      <w:pPr>
        <w:spacing w:after="0" w:line="240" w:lineRule="auto"/>
        <w:ind w:left="-709"/>
        <w:jc w:val="both"/>
        <w:rPr>
          <w:b/>
        </w:rPr>
      </w:pPr>
      <w:r w:rsidRPr="00790463">
        <w:rPr>
          <w:b/>
        </w:rPr>
        <w:t>НЕОЛАНТ – теперь межотраслевой оператор по сопровождению жизненного цикла инфраструктурных объектов</w:t>
      </w:r>
    </w:p>
    <w:p w14:paraId="1D629FC6" w14:textId="77777777" w:rsidR="00790463" w:rsidRPr="00790463" w:rsidRDefault="00790463" w:rsidP="00790463">
      <w:pPr>
        <w:spacing w:after="0" w:line="240" w:lineRule="auto"/>
        <w:ind w:left="-709"/>
        <w:jc w:val="both"/>
        <w:rPr>
          <w:b/>
        </w:rPr>
      </w:pPr>
    </w:p>
    <w:p w14:paraId="070D784D" w14:textId="77777777" w:rsidR="00790463" w:rsidRPr="00790463" w:rsidRDefault="00790463" w:rsidP="00790463">
      <w:pPr>
        <w:spacing w:after="0" w:line="240" w:lineRule="auto"/>
        <w:ind w:left="-709"/>
        <w:jc w:val="both"/>
        <w:rPr>
          <w:b/>
        </w:rPr>
      </w:pPr>
      <w:bookmarkStart w:id="0" w:name="_GoBack"/>
      <w:bookmarkEnd w:id="0"/>
      <w:r w:rsidRPr="00790463">
        <w:rPr>
          <w:b/>
        </w:rPr>
        <w:t xml:space="preserve">Группа компаний «НЕОЛАНТ», известная как многолетний практик </w:t>
      </w:r>
      <w:hyperlink r:id="rId5" w:history="1">
        <w:r w:rsidRPr="00790463">
          <w:rPr>
            <w:rStyle w:val="a3"/>
            <w:b/>
          </w:rPr>
          <w:t>информационного моделирования</w:t>
        </w:r>
      </w:hyperlink>
      <w:r w:rsidRPr="00790463">
        <w:rPr>
          <w:b/>
        </w:rPr>
        <w:t xml:space="preserve"> и </w:t>
      </w:r>
      <w:hyperlink r:id="rId6" w:history="1">
        <w:r w:rsidRPr="00790463">
          <w:rPr>
            <w:rStyle w:val="a3"/>
            <w:b/>
          </w:rPr>
          <w:t>одна из крупнейших ИТ-компаний России</w:t>
        </w:r>
      </w:hyperlink>
      <w:r w:rsidRPr="00790463">
        <w:rPr>
          <w:b/>
        </w:rPr>
        <w:t>, расширяет спектр фокусных отраслей вслед за расширением спроса. Комплекс междисциплинарных услуг по сопровождению жизненного цикла сложных инфраструктурных объектов от «НЕОЛАНТ» теперь доступен, в частности, предприятиям</w:t>
      </w:r>
      <w:r w:rsidRPr="00790463">
        <w:t xml:space="preserve"> </w:t>
      </w:r>
      <w:hyperlink r:id="rId7" w:history="1">
        <w:r w:rsidRPr="00790463">
          <w:rPr>
            <w:rStyle w:val="a3"/>
            <w:b/>
          </w:rPr>
          <w:t>оборонно-промышленного комплекса</w:t>
        </w:r>
      </w:hyperlink>
      <w:r w:rsidRPr="00790463">
        <w:rPr>
          <w:b/>
        </w:rPr>
        <w:t>, ракетно-космической отрасли, тепло- и гидроэнергетики, химии и нефтехимии, добычи и переработки полезных ископаемых, металлургии.</w:t>
      </w:r>
    </w:p>
    <w:p w14:paraId="2ACCCE68" w14:textId="77777777" w:rsidR="00790463" w:rsidRPr="00790463" w:rsidRDefault="00790463" w:rsidP="00790463">
      <w:pPr>
        <w:spacing w:after="0" w:line="240" w:lineRule="auto"/>
        <w:ind w:left="-709"/>
        <w:jc w:val="both"/>
        <w:rPr>
          <w:b/>
        </w:rPr>
      </w:pPr>
    </w:p>
    <w:p w14:paraId="5D53A4DD" w14:textId="77777777" w:rsidR="00790463" w:rsidRDefault="00790463" w:rsidP="00790463">
      <w:pPr>
        <w:spacing w:after="0" w:line="240" w:lineRule="auto"/>
        <w:ind w:left="-709"/>
        <w:jc w:val="both"/>
      </w:pPr>
      <w:r w:rsidRPr="00790463">
        <w:t>Уход от узкоотраслевой модели бизнеса повлиял и на внутреннюю структуру компании. Теперь она коррелирует с тремя ключевыми направлениями бизнеса по поддержке жизненного цикла объектов капитального строительства:</w:t>
      </w:r>
    </w:p>
    <w:p w14:paraId="716D52FD" w14:textId="77777777" w:rsidR="00790463" w:rsidRDefault="009C326C" w:rsidP="00790463">
      <w:pPr>
        <w:pStyle w:val="a4"/>
        <w:numPr>
          <w:ilvl w:val="0"/>
          <w:numId w:val="18"/>
        </w:numPr>
        <w:spacing w:after="0" w:line="240" w:lineRule="auto"/>
        <w:jc w:val="both"/>
      </w:pPr>
      <w:hyperlink r:id="rId8" w:history="1">
        <w:r w:rsidR="00790463" w:rsidRPr="00790463">
          <w:rPr>
            <w:rStyle w:val="a3"/>
            <w:b/>
          </w:rPr>
          <w:t>Проектирование и конструирование</w:t>
        </w:r>
      </w:hyperlink>
      <w:r w:rsidR="00790463" w:rsidRPr="00790463">
        <w:t xml:space="preserve"> – </w:t>
      </w:r>
      <w:r w:rsidR="00790463" w:rsidRPr="00790463">
        <w:rPr>
          <w:b/>
        </w:rPr>
        <w:t>Дивизион инжиниринговых проектов</w:t>
      </w:r>
      <w:r w:rsidR="00790463" w:rsidRPr="00790463">
        <w:t xml:space="preserve"> – совмещает в себе компетенции по конструированию и изготовлению оборудования, проектированию и сооружению объектов, имеет мощную ИТ-поддержку от материнской компании и наработанный опыт в использовании ИТ-технологий в проектировании, что позволяет выполнять работы на высоко</w:t>
      </w:r>
      <w:r w:rsidR="00790463">
        <w:t>м уровне и в кратчайшие сроки.</w:t>
      </w:r>
    </w:p>
    <w:p w14:paraId="6550CACD" w14:textId="77777777" w:rsidR="00790463" w:rsidRDefault="00790463" w:rsidP="00790463">
      <w:pPr>
        <w:pStyle w:val="a4"/>
        <w:spacing w:after="0" w:line="240" w:lineRule="auto"/>
        <w:ind w:left="11"/>
        <w:jc w:val="both"/>
        <w:rPr>
          <w:b/>
        </w:rPr>
      </w:pPr>
    </w:p>
    <w:p w14:paraId="3C40C1E6" w14:textId="0A15ACD9" w:rsidR="00790463" w:rsidRPr="00790463" w:rsidRDefault="00790463" w:rsidP="00790463">
      <w:pPr>
        <w:pStyle w:val="a4"/>
        <w:spacing w:after="0" w:line="240" w:lineRule="auto"/>
        <w:ind w:left="11"/>
        <w:jc w:val="both"/>
      </w:pPr>
      <w:r w:rsidRPr="00790463">
        <w:rPr>
          <w:b/>
        </w:rPr>
        <w:t xml:space="preserve">Примеры проектов*: </w:t>
      </w:r>
    </w:p>
    <w:p w14:paraId="1B5B7344" w14:textId="77777777" w:rsidR="00790463" w:rsidRPr="00790463" w:rsidRDefault="009C326C" w:rsidP="00790463">
      <w:pPr>
        <w:pStyle w:val="a4"/>
        <w:numPr>
          <w:ilvl w:val="0"/>
          <w:numId w:val="19"/>
        </w:numPr>
        <w:spacing w:after="0" w:line="240" w:lineRule="auto"/>
        <w:jc w:val="both"/>
      </w:pPr>
      <w:hyperlink r:id="rId9" w:history="1">
        <w:r w:rsidR="00790463" w:rsidRPr="00790463">
          <w:rPr>
            <w:rStyle w:val="a3"/>
          </w:rPr>
          <w:t>Разработка проектной документации для реструктуризации промышленных мощностей АО «Завод «Пластмасс»</w:t>
        </w:r>
      </w:hyperlink>
      <w:r w:rsidR="00790463" w:rsidRPr="00790463">
        <w:rPr>
          <w:b/>
        </w:rPr>
        <w:t xml:space="preserve"> </w:t>
      </w:r>
      <w:r w:rsidR="00790463" w:rsidRPr="00790463">
        <w:t xml:space="preserve">для </w:t>
      </w:r>
      <w:proofErr w:type="spellStart"/>
      <w:r w:rsidR="00790463" w:rsidRPr="00790463">
        <w:t>Госкорпорации</w:t>
      </w:r>
      <w:proofErr w:type="spellEnd"/>
      <w:r w:rsidR="00790463" w:rsidRPr="00790463">
        <w:t xml:space="preserve"> «</w:t>
      </w:r>
      <w:proofErr w:type="spellStart"/>
      <w:r w:rsidR="00790463" w:rsidRPr="00790463">
        <w:t>Ростех</w:t>
      </w:r>
      <w:proofErr w:type="spellEnd"/>
      <w:r w:rsidR="00790463" w:rsidRPr="00790463">
        <w:t>» (Рис. 1)</w:t>
      </w:r>
    </w:p>
    <w:p w14:paraId="1E61C1F6" w14:textId="77777777" w:rsidR="00790463" w:rsidRPr="00790463" w:rsidRDefault="00790463" w:rsidP="00790463">
      <w:pPr>
        <w:pStyle w:val="a4"/>
        <w:numPr>
          <w:ilvl w:val="0"/>
          <w:numId w:val="19"/>
        </w:numPr>
        <w:spacing w:after="0" w:line="240" w:lineRule="auto"/>
        <w:jc w:val="both"/>
      </w:pPr>
      <w:r w:rsidRPr="00790463">
        <w:t>Осуществление авторского надзора при строительстве производственного корпуса АО «Ангстрем-Т» для производства полупроводниковых изделий по субмикронным топологическим нормам (Рис. 2)</w:t>
      </w:r>
    </w:p>
    <w:p w14:paraId="275AAE12" w14:textId="77777777" w:rsidR="00790463" w:rsidRPr="00790463" w:rsidRDefault="009C326C" w:rsidP="00790463">
      <w:pPr>
        <w:pStyle w:val="a4"/>
        <w:numPr>
          <w:ilvl w:val="0"/>
          <w:numId w:val="19"/>
        </w:numPr>
        <w:spacing w:after="0" w:line="240" w:lineRule="auto"/>
        <w:jc w:val="both"/>
      </w:pPr>
      <w:hyperlink r:id="rId10" w:history="1">
        <w:r w:rsidR="00790463" w:rsidRPr="00790463">
          <w:rPr>
            <w:rStyle w:val="a3"/>
          </w:rPr>
          <w:t xml:space="preserve">Разработка конструкторской документации, изготовление и поставка </w:t>
        </w:r>
        <w:proofErr w:type="spellStart"/>
        <w:r w:rsidR="00790463" w:rsidRPr="00790463">
          <w:rPr>
            <w:rStyle w:val="a3"/>
          </w:rPr>
          <w:t>нестандартизированного</w:t>
        </w:r>
        <w:proofErr w:type="spellEnd"/>
        <w:r w:rsidR="00790463" w:rsidRPr="00790463">
          <w:rPr>
            <w:rStyle w:val="a3"/>
          </w:rPr>
          <w:t xml:space="preserve"> технологического оборудования для государственных нужд для строительства сухого хранилища облученного ядерного топлива реакторов PBMK-I000 и ВВЭР-1000 (ХОТ-2) ФГУП «ГХК»</w:t>
        </w:r>
      </w:hyperlink>
      <w:r w:rsidR="00790463" w:rsidRPr="00790463">
        <w:t xml:space="preserve"> для </w:t>
      </w:r>
      <w:proofErr w:type="spellStart"/>
      <w:r w:rsidR="00790463" w:rsidRPr="00790463">
        <w:t>Госкорпорации</w:t>
      </w:r>
      <w:proofErr w:type="spellEnd"/>
      <w:r w:rsidR="00790463" w:rsidRPr="00790463">
        <w:t xml:space="preserve"> «</w:t>
      </w:r>
      <w:proofErr w:type="spellStart"/>
      <w:r w:rsidR="00790463" w:rsidRPr="00790463">
        <w:t>Росатом</w:t>
      </w:r>
      <w:proofErr w:type="spellEnd"/>
      <w:r w:rsidR="00790463" w:rsidRPr="00790463">
        <w:t>» (Рис. 3)</w:t>
      </w:r>
    </w:p>
    <w:p w14:paraId="5CD4A8C0" w14:textId="77777777" w:rsidR="00790463" w:rsidRPr="00790463" w:rsidRDefault="00790463" w:rsidP="00790463">
      <w:pPr>
        <w:spacing w:after="0" w:line="240" w:lineRule="auto"/>
        <w:jc w:val="both"/>
      </w:pPr>
    </w:p>
    <w:tbl>
      <w:tblPr>
        <w:tblStyle w:val="ae"/>
        <w:tblW w:w="9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3193"/>
        <w:gridCol w:w="2376"/>
      </w:tblGrid>
      <w:tr w:rsidR="00790463" w:rsidRPr="00790463" w14:paraId="3DFC4EB1" w14:textId="77777777" w:rsidTr="00790463">
        <w:tc>
          <w:tcPr>
            <w:tcW w:w="3846" w:type="dxa"/>
            <w:vAlign w:val="center"/>
          </w:tcPr>
          <w:p w14:paraId="655AC123" w14:textId="77777777" w:rsidR="00790463" w:rsidRPr="00790463" w:rsidRDefault="00790463" w:rsidP="00790463">
            <w:pPr>
              <w:jc w:val="center"/>
            </w:pPr>
            <w:r w:rsidRPr="00790463">
              <w:rPr>
                <w:noProof/>
              </w:rPr>
              <w:drawing>
                <wp:inline distT="0" distB="0" distL="0" distR="0" wp14:anchorId="3CBA044C" wp14:editId="4743BC3D">
                  <wp:extent cx="2303632" cy="1080000"/>
                  <wp:effectExtent l="0" t="0" r="1905" b="6350"/>
                  <wp:docPr id="1" name="Рисунок 1" descr="http://www.neolant.ru/upload/20150602/Plastmass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eolant.ru/upload/20150602/Plastmass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63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dxa"/>
            <w:vAlign w:val="center"/>
          </w:tcPr>
          <w:p w14:paraId="65B0516D" w14:textId="77777777" w:rsidR="00790463" w:rsidRPr="00790463" w:rsidRDefault="00790463" w:rsidP="00790463">
            <w:pPr>
              <w:jc w:val="center"/>
            </w:pPr>
            <w:r w:rsidRPr="00790463">
              <w:rPr>
                <w:noProof/>
              </w:rPr>
              <w:drawing>
                <wp:inline distT="0" distB="0" distL="0" distR="0" wp14:anchorId="0C9947D4" wp14:editId="6F65576B">
                  <wp:extent cx="1890528" cy="1080000"/>
                  <wp:effectExtent l="0" t="0" r="0" b="6350"/>
                  <wp:docPr id="3" name="Рисунок 3" descr="\\storage.loc\marketing\2 Проекты\1 Информация о продуктах и прочем\NEW_3D картинки\Ангстрем-Т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torage.loc\marketing\2 Проекты\1 Информация о продуктах и прочем\NEW_3D картинки\Ангстрем-Т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52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p w14:paraId="3830AA26" w14:textId="77777777" w:rsidR="00790463" w:rsidRPr="00790463" w:rsidRDefault="00790463" w:rsidP="00790463">
            <w:pPr>
              <w:jc w:val="center"/>
            </w:pPr>
            <w:r w:rsidRPr="00790463">
              <w:rPr>
                <w:noProof/>
              </w:rPr>
              <w:drawing>
                <wp:inline distT="0" distB="0" distL="0" distR="0" wp14:anchorId="1DD7A80C" wp14:editId="755697B8">
                  <wp:extent cx="1363144" cy="1080000"/>
                  <wp:effectExtent l="0" t="0" r="8890" b="6350"/>
                  <wp:docPr id="10" name="Рисунок 10" descr="http://www.neolant.ru/upload/2015.08.20/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eolant.ru/upload/2015.08.20/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14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463" w:rsidRPr="00790463" w14:paraId="1A78DCB9" w14:textId="77777777" w:rsidTr="00790463">
        <w:tc>
          <w:tcPr>
            <w:tcW w:w="3846" w:type="dxa"/>
          </w:tcPr>
          <w:p w14:paraId="1363C2CE" w14:textId="77777777" w:rsidR="00790463" w:rsidRPr="00790463" w:rsidRDefault="00790463" w:rsidP="0079046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90463">
              <w:rPr>
                <w:rFonts w:cs="Times New Roman"/>
                <w:i/>
                <w:sz w:val="20"/>
                <w:szCs w:val="20"/>
              </w:rPr>
              <w:t>Рис. 1. Проектная документация по Заводу «Пластмасс»</w:t>
            </w:r>
          </w:p>
        </w:tc>
        <w:tc>
          <w:tcPr>
            <w:tcW w:w="3193" w:type="dxa"/>
          </w:tcPr>
          <w:p w14:paraId="75351EE4" w14:textId="77777777" w:rsidR="00790463" w:rsidRPr="00790463" w:rsidRDefault="00790463" w:rsidP="0079046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90463">
              <w:rPr>
                <w:rFonts w:cs="Times New Roman"/>
                <w:i/>
                <w:sz w:val="20"/>
                <w:szCs w:val="20"/>
              </w:rPr>
              <w:t>Рис. 2. Информационная 3</w:t>
            </w:r>
            <w:r w:rsidRPr="00790463">
              <w:rPr>
                <w:rFonts w:cs="Times New Roman"/>
                <w:i/>
                <w:sz w:val="20"/>
                <w:szCs w:val="20"/>
                <w:lang w:val="en-US"/>
              </w:rPr>
              <w:t>D</w:t>
            </w:r>
            <w:r w:rsidRPr="00790463">
              <w:rPr>
                <w:rFonts w:cs="Times New Roman"/>
                <w:i/>
                <w:sz w:val="20"/>
                <w:szCs w:val="20"/>
              </w:rPr>
              <w:t xml:space="preserve"> модель завода АО «Ангстрем-Т», созданная в ПОЛИНОМ (3</w:t>
            </w:r>
            <w:r w:rsidRPr="00790463">
              <w:rPr>
                <w:rFonts w:cs="Times New Roman"/>
                <w:i/>
                <w:sz w:val="20"/>
                <w:szCs w:val="20"/>
                <w:lang w:val="en-US"/>
              </w:rPr>
              <w:t>D</w:t>
            </w:r>
            <w:r w:rsidRPr="00790463">
              <w:rPr>
                <w:rFonts w:cs="Times New Roman"/>
                <w:i/>
                <w:sz w:val="20"/>
                <w:szCs w:val="20"/>
              </w:rPr>
              <w:t xml:space="preserve"> САПР от ГК «НЕОЛАНТ»)</w:t>
            </w:r>
          </w:p>
        </w:tc>
        <w:tc>
          <w:tcPr>
            <w:tcW w:w="2376" w:type="dxa"/>
          </w:tcPr>
          <w:p w14:paraId="11EF0AAA" w14:textId="77777777" w:rsidR="00790463" w:rsidRPr="00790463" w:rsidRDefault="00790463" w:rsidP="0079046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90463">
              <w:rPr>
                <w:rFonts w:cs="Times New Roman"/>
                <w:i/>
                <w:sz w:val="20"/>
                <w:szCs w:val="20"/>
              </w:rPr>
              <w:t>Рис. 3. Гидромонитор</w:t>
            </w:r>
          </w:p>
        </w:tc>
      </w:tr>
    </w:tbl>
    <w:p w14:paraId="29B86B31" w14:textId="77777777" w:rsidR="00790463" w:rsidRPr="00790463" w:rsidRDefault="00790463" w:rsidP="00790463">
      <w:pPr>
        <w:pStyle w:val="a4"/>
        <w:spacing w:after="0" w:line="240" w:lineRule="auto"/>
        <w:ind w:left="2160"/>
        <w:jc w:val="both"/>
      </w:pPr>
    </w:p>
    <w:p w14:paraId="22F5034E" w14:textId="77777777" w:rsidR="00790463" w:rsidRPr="00790463" w:rsidRDefault="009C326C" w:rsidP="00790463">
      <w:pPr>
        <w:pStyle w:val="a4"/>
        <w:numPr>
          <w:ilvl w:val="0"/>
          <w:numId w:val="18"/>
        </w:numPr>
        <w:spacing w:after="0" w:line="240" w:lineRule="auto"/>
        <w:jc w:val="both"/>
        <w:rPr>
          <w:b/>
        </w:rPr>
      </w:pPr>
      <w:hyperlink r:id="rId14" w:history="1">
        <w:r w:rsidR="00790463" w:rsidRPr="00790463">
          <w:rPr>
            <w:rStyle w:val="a3"/>
            <w:b/>
          </w:rPr>
          <w:t>Информационное моделирование</w:t>
        </w:r>
      </w:hyperlink>
      <w:r w:rsidR="00790463" w:rsidRPr="00790463">
        <w:rPr>
          <w:b/>
        </w:rPr>
        <w:t xml:space="preserve"> </w:t>
      </w:r>
      <w:r w:rsidR="00790463" w:rsidRPr="00790463">
        <w:t>–</w:t>
      </w:r>
      <w:r w:rsidR="00790463" w:rsidRPr="00790463">
        <w:rPr>
          <w:b/>
        </w:rPr>
        <w:t xml:space="preserve"> Дивизион инженерных моделей </w:t>
      </w:r>
      <w:r w:rsidR="00790463" w:rsidRPr="00790463">
        <w:t>–</w:t>
      </w:r>
      <w:r w:rsidR="00790463" w:rsidRPr="00790463">
        <w:rPr>
          <w:b/>
        </w:rPr>
        <w:t xml:space="preserve"> </w:t>
      </w:r>
      <w:r w:rsidR="00790463" w:rsidRPr="00790463">
        <w:t xml:space="preserve">оказывает услуги ИТ-сопровождения процессов проектирования, сооружения, эксплуатации и вывода из эксплуатации крупных инфраструктурных объектов с применением технологий информационного моделирования как собственной разработки, так и других производителей: </w:t>
      </w:r>
      <w:hyperlink r:id="rId15" w:history="1">
        <w:proofErr w:type="spellStart"/>
        <w:r w:rsidR="00790463" w:rsidRPr="00790463">
          <w:rPr>
            <w:rStyle w:val="a3"/>
          </w:rPr>
          <w:t>Autodesk</w:t>
        </w:r>
        <w:proofErr w:type="spellEnd"/>
      </w:hyperlink>
      <w:r w:rsidR="00790463" w:rsidRPr="00790463">
        <w:t xml:space="preserve">, </w:t>
      </w:r>
      <w:hyperlink r:id="rId16" w:history="1">
        <w:proofErr w:type="spellStart"/>
        <w:r w:rsidR="00790463" w:rsidRPr="00790463">
          <w:rPr>
            <w:rStyle w:val="a3"/>
          </w:rPr>
          <w:t>Bentley</w:t>
        </w:r>
        <w:proofErr w:type="spellEnd"/>
        <w:r w:rsidR="00790463" w:rsidRPr="00790463">
          <w:rPr>
            <w:rStyle w:val="a3"/>
          </w:rPr>
          <w:t xml:space="preserve"> </w:t>
        </w:r>
        <w:proofErr w:type="spellStart"/>
        <w:r w:rsidR="00790463" w:rsidRPr="00790463">
          <w:rPr>
            <w:rStyle w:val="a3"/>
          </w:rPr>
          <w:t>Systems</w:t>
        </w:r>
        <w:proofErr w:type="spellEnd"/>
      </w:hyperlink>
      <w:r w:rsidR="00790463" w:rsidRPr="00790463">
        <w:t xml:space="preserve">, </w:t>
      </w:r>
      <w:hyperlink r:id="rId17" w:history="1">
        <w:r w:rsidR="00790463" w:rsidRPr="00790463">
          <w:rPr>
            <w:rStyle w:val="a3"/>
          </w:rPr>
          <w:t xml:space="preserve">CIC </w:t>
        </w:r>
        <w:proofErr w:type="spellStart"/>
        <w:r w:rsidR="00790463" w:rsidRPr="00790463">
          <w:rPr>
            <w:rStyle w:val="a3"/>
          </w:rPr>
          <w:t>Consulting</w:t>
        </w:r>
        <w:proofErr w:type="spellEnd"/>
        <w:r w:rsidR="00790463" w:rsidRPr="00790463">
          <w:rPr>
            <w:rStyle w:val="a3"/>
          </w:rPr>
          <w:t xml:space="preserve"> </w:t>
        </w:r>
        <w:proofErr w:type="spellStart"/>
        <w:r w:rsidR="00790463" w:rsidRPr="00790463">
          <w:rPr>
            <w:rStyle w:val="a3"/>
          </w:rPr>
          <w:t>Informatico</w:t>
        </w:r>
        <w:proofErr w:type="spellEnd"/>
      </w:hyperlink>
      <w:r w:rsidR="00790463" w:rsidRPr="00790463">
        <w:t xml:space="preserve">, </w:t>
      </w:r>
      <w:hyperlink r:id="rId18" w:history="1">
        <w:proofErr w:type="spellStart"/>
        <w:r w:rsidR="00790463" w:rsidRPr="00790463">
          <w:rPr>
            <w:rStyle w:val="a3"/>
          </w:rPr>
          <w:t>Dassault</w:t>
        </w:r>
        <w:proofErr w:type="spellEnd"/>
        <w:r w:rsidR="00790463" w:rsidRPr="00790463">
          <w:rPr>
            <w:rStyle w:val="a3"/>
          </w:rPr>
          <w:t xml:space="preserve"> </w:t>
        </w:r>
        <w:proofErr w:type="spellStart"/>
        <w:r w:rsidR="00790463" w:rsidRPr="00790463">
          <w:rPr>
            <w:rStyle w:val="a3"/>
          </w:rPr>
          <w:t>Systemes</w:t>
        </w:r>
        <w:proofErr w:type="spellEnd"/>
      </w:hyperlink>
      <w:r w:rsidR="00790463" w:rsidRPr="00790463">
        <w:t xml:space="preserve">, </w:t>
      </w:r>
      <w:hyperlink r:id="rId19" w:history="1">
        <w:proofErr w:type="spellStart"/>
        <w:r w:rsidR="00790463" w:rsidRPr="00790463">
          <w:rPr>
            <w:rStyle w:val="a3"/>
          </w:rPr>
          <w:t>Intergraph</w:t>
        </w:r>
        <w:proofErr w:type="spellEnd"/>
      </w:hyperlink>
      <w:r w:rsidR="00790463" w:rsidRPr="00790463">
        <w:t xml:space="preserve"> и </w:t>
      </w:r>
      <w:hyperlink r:id="rId20" w:history="1">
        <w:r w:rsidR="00790463" w:rsidRPr="00790463">
          <w:rPr>
            <w:rStyle w:val="a3"/>
          </w:rPr>
          <w:t>других</w:t>
        </w:r>
      </w:hyperlink>
      <w:r w:rsidR="00790463" w:rsidRPr="00790463">
        <w:t xml:space="preserve">. </w:t>
      </w:r>
    </w:p>
    <w:p w14:paraId="2C8C8C45" w14:textId="77777777" w:rsidR="00790463" w:rsidRPr="00790463" w:rsidRDefault="00790463" w:rsidP="00790463">
      <w:pPr>
        <w:pStyle w:val="a4"/>
        <w:spacing w:after="0" w:line="240" w:lineRule="auto"/>
        <w:jc w:val="both"/>
        <w:rPr>
          <w:b/>
        </w:rPr>
      </w:pPr>
    </w:p>
    <w:p w14:paraId="26EE111A" w14:textId="77777777" w:rsidR="00790463" w:rsidRPr="00790463" w:rsidRDefault="00790463" w:rsidP="00790463">
      <w:pPr>
        <w:spacing w:after="0" w:line="240" w:lineRule="auto"/>
        <w:jc w:val="both"/>
        <w:rPr>
          <w:b/>
        </w:rPr>
      </w:pPr>
      <w:r w:rsidRPr="00790463">
        <w:rPr>
          <w:b/>
        </w:rPr>
        <w:t xml:space="preserve">Примеры проектов*: </w:t>
      </w:r>
    </w:p>
    <w:p w14:paraId="1612EAB7" w14:textId="77777777" w:rsidR="00790463" w:rsidRPr="00790463" w:rsidRDefault="009C326C" w:rsidP="00790463">
      <w:pPr>
        <w:pStyle w:val="a4"/>
        <w:numPr>
          <w:ilvl w:val="0"/>
          <w:numId w:val="20"/>
        </w:numPr>
        <w:spacing w:after="0" w:line="240" w:lineRule="auto"/>
        <w:jc w:val="both"/>
      </w:pPr>
      <w:hyperlink r:id="rId21" w:history="1">
        <w:r w:rsidR="00790463" w:rsidRPr="00790463">
          <w:rPr>
            <w:rStyle w:val="a3"/>
          </w:rPr>
          <w:t>Система управления инженерными данными (СУИД) на базе инструмента для формирования единой информационной модели InterBridge и платформы для управления жизненным циклом объекта НЕОСИНТЕЗ</w:t>
        </w:r>
      </w:hyperlink>
      <w:r w:rsidR="00790463" w:rsidRPr="00790463">
        <w:t xml:space="preserve"> для АО «Институт </w:t>
      </w:r>
      <w:proofErr w:type="spellStart"/>
      <w:r w:rsidR="00790463" w:rsidRPr="00790463">
        <w:t>Гидропроект</w:t>
      </w:r>
      <w:proofErr w:type="spellEnd"/>
      <w:r w:rsidR="00790463" w:rsidRPr="00790463">
        <w:t>»</w:t>
      </w:r>
      <w:r w:rsidR="00790463" w:rsidRPr="00790463">
        <w:rPr>
          <w:b/>
        </w:rPr>
        <w:t xml:space="preserve"> </w:t>
      </w:r>
      <w:r w:rsidR="00790463" w:rsidRPr="00790463">
        <w:t>(Рис. 4)</w:t>
      </w:r>
    </w:p>
    <w:p w14:paraId="6EC320E8" w14:textId="77777777" w:rsidR="00790463" w:rsidRPr="00790463" w:rsidRDefault="009C326C" w:rsidP="00790463">
      <w:pPr>
        <w:pStyle w:val="a4"/>
        <w:numPr>
          <w:ilvl w:val="0"/>
          <w:numId w:val="20"/>
        </w:numPr>
        <w:spacing w:after="0" w:line="240" w:lineRule="auto"/>
        <w:jc w:val="both"/>
        <w:rPr>
          <w:b/>
        </w:rPr>
      </w:pPr>
      <w:hyperlink r:id="rId22" w:history="1">
        <w:r w:rsidR="00790463" w:rsidRPr="00790463">
          <w:rPr>
            <w:rStyle w:val="a3"/>
          </w:rPr>
          <w:t>Система управления инженерными данными для эффективного строительства «Установки производства водорода»</w:t>
        </w:r>
      </w:hyperlink>
      <w:r w:rsidR="00790463" w:rsidRPr="00790463">
        <w:t xml:space="preserve"> ОАО «</w:t>
      </w:r>
      <w:proofErr w:type="spellStart"/>
      <w:r w:rsidR="00790463" w:rsidRPr="00790463">
        <w:t>Башнефть</w:t>
      </w:r>
      <w:proofErr w:type="spellEnd"/>
      <w:r w:rsidR="00790463" w:rsidRPr="00790463">
        <w:t>-Новойл»</w:t>
      </w:r>
      <w:r w:rsidR="00790463" w:rsidRPr="00790463">
        <w:rPr>
          <w:b/>
        </w:rPr>
        <w:t xml:space="preserve"> </w:t>
      </w:r>
      <w:r w:rsidR="00790463" w:rsidRPr="00790463">
        <w:t>(Рис. 5)</w:t>
      </w:r>
    </w:p>
    <w:p w14:paraId="4ED2477C" w14:textId="77777777" w:rsidR="00790463" w:rsidRPr="00790463" w:rsidRDefault="00790463" w:rsidP="00790463">
      <w:pPr>
        <w:pStyle w:val="a4"/>
        <w:numPr>
          <w:ilvl w:val="0"/>
          <w:numId w:val="20"/>
        </w:numPr>
        <w:spacing w:after="0" w:line="240" w:lineRule="auto"/>
        <w:jc w:val="both"/>
      </w:pPr>
      <w:r w:rsidRPr="00790463">
        <w:t>Разработка отраслевой системы информационной поддержки управления ресурсными характеристиками энергоблока АЭС на основе 3D модели для АО «Концерн Росэнергоатом»</w:t>
      </w:r>
    </w:p>
    <w:p w14:paraId="740D4CC4" w14:textId="77777777" w:rsidR="00790463" w:rsidRPr="00790463" w:rsidRDefault="00790463" w:rsidP="00790463">
      <w:pPr>
        <w:spacing w:after="0" w:line="240" w:lineRule="auto"/>
        <w:ind w:left="774"/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2"/>
        <w:gridCol w:w="4323"/>
      </w:tblGrid>
      <w:tr w:rsidR="00790463" w:rsidRPr="00790463" w14:paraId="08E667E0" w14:textId="77777777" w:rsidTr="00790463">
        <w:tc>
          <w:tcPr>
            <w:tcW w:w="4312" w:type="dxa"/>
            <w:vAlign w:val="center"/>
          </w:tcPr>
          <w:p w14:paraId="3D46EA8C" w14:textId="77777777" w:rsidR="00790463" w:rsidRPr="00790463" w:rsidRDefault="00790463" w:rsidP="00790463">
            <w:pPr>
              <w:pStyle w:val="a4"/>
              <w:ind w:left="0"/>
              <w:jc w:val="center"/>
              <w:rPr>
                <w:b/>
              </w:rPr>
            </w:pPr>
            <w:r w:rsidRPr="00790463">
              <w:rPr>
                <w:noProof/>
              </w:rPr>
              <w:lastRenderedPageBreak/>
              <w:drawing>
                <wp:inline distT="0" distB="0" distL="0" distR="0" wp14:anchorId="16075300" wp14:editId="3207E2DE">
                  <wp:extent cx="2472566" cy="1270000"/>
                  <wp:effectExtent l="0" t="0" r="4445" b="6350"/>
                  <wp:docPr id="4" name="Рисунок 4" descr="http://www.neolant.ru/upload/06.05.2016/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neolant.ru/upload/06.05.2016/2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8032" cy="1272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vAlign w:val="center"/>
          </w:tcPr>
          <w:p w14:paraId="64A0D3B3" w14:textId="77777777" w:rsidR="00790463" w:rsidRPr="00790463" w:rsidRDefault="00790463" w:rsidP="00790463">
            <w:pPr>
              <w:pStyle w:val="a4"/>
              <w:ind w:left="0"/>
              <w:jc w:val="center"/>
              <w:rPr>
                <w:b/>
              </w:rPr>
            </w:pPr>
            <w:r w:rsidRPr="00790463">
              <w:rPr>
                <w:b/>
                <w:noProof/>
              </w:rPr>
              <w:drawing>
                <wp:inline distT="0" distB="0" distL="0" distR="0" wp14:anchorId="73973D81" wp14:editId="0C1F7C6C">
                  <wp:extent cx="2486025" cy="1238386"/>
                  <wp:effectExtent l="0" t="0" r="0" b="0"/>
                  <wp:docPr id="5" name="Рисунок 5" descr="\\storage.loc\marketing\2 Проекты\1 Информация о продуктах и прочем\NEW_3D картинки\УПВ Башнефть\photo+3D_G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storage.loc\marketing\2 Проекты\1 Информация о продуктах и прочем\NEW_3D картинки\УПВ Башнефть\photo+3D_G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627" cy="124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463" w:rsidRPr="00790463" w14:paraId="6CC3F513" w14:textId="77777777" w:rsidTr="00790463">
        <w:tc>
          <w:tcPr>
            <w:tcW w:w="4312" w:type="dxa"/>
          </w:tcPr>
          <w:p w14:paraId="0A2BBACB" w14:textId="77777777" w:rsidR="00790463" w:rsidRPr="00790463" w:rsidRDefault="00790463" w:rsidP="00790463">
            <w:pPr>
              <w:pStyle w:val="a4"/>
              <w:ind w:left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790463">
              <w:rPr>
                <w:rFonts w:cs="Times New Roman"/>
                <w:i/>
                <w:sz w:val="20"/>
                <w:szCs w:val="20"/>
              </w:rPr>
              <w:t>Рис. 4. Единая информационная модель, созданная в НЕОСИНТЕЗ (разработка ГК «НЕОЛАНТ»)</w:t>
            </w:r>
          </w:p>
        </w:tc>
        <w:tc>
          <w:tcPr>
            <w:tcW w:w="4323" w:type="dxa"/>
          </w:tcPr>
          <w:p w14:paraId="4AA9BCFC" w14:textId="77777777" w:rsidR="00790463" w:rsidRPr="00790463" w:rsidRDefault="00790463" w:rsidP="00790463">
            <w:pPr>
              <w:pStyle w:val="a4"/>
              <w:ind w:left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790463">
              <w:rPr>
                <w:rFonts w:cs="Times New Roman"/>
                <w:i/>
                <w:sz w:val="20"/>
                <w:szCs w:val="20"/>
              </w:rPr>
              <w:t>Рис. 5. Совмещение фотореалистичного изображения с 3</w:t>
            </w:r>
            <w:r w:rsidRPr="00790463">
              <w:rPr>
                <w:rFonts w:cs="Times New Roman"/>
                <w:i/>
                <w:sz w:val="20"/>
                <w:szCs w:val="20"/>
                <w:lang w:val="en-US"/>
              </w:rPr>
              <w:t>D</w:t>
            </w:r>
            <w:r w:rsidRPr="00790463">
              <w:rPr>
                <w:rFonts w:cs="Times New Roman"/>
                <w:i/>
                <w:sz w:val="20"/>
                <w:szCs w:val="20"/>
              </w:rPr>
              <w:t xml:space="preserve"> моделью</w:t>
            </w:r>
          </w:p>
        </w:tc>
      </w:tr>
    </w:tbl>
    <w:p w14:paraId="349DB876" w14:textId="77777777" w:rsidR="00790463" w:rsidRPr="00790463" w:rsidRDefault="00790463" w:rsidP="00790463">
      <w:pPr>
        <w:pStyle w:val="a4"/>
        <w:spacing w:after="0" w:line="240" w:lineRule="auto"/>
        <w:jc w:val="both"/>
        <w:rPr>
          <w:b/>
        </w:rPr>
      </w:pPr>
    </w:p>
    <w:p w14:paraId="21BA69B3" w14:textId="77777777" w:rsidR="00790463" w:rsidRPr="00790463" w:rsidRDefault="009C326C" w:rsidP="00790463">
      <w:pPr>
        <w:pStyle w:val="a4"/>
        <w:numPr>
          <w:ilvl w:val="0"/>
          <w:numId w:val="21"/>
        </w:numPr>
        <w:spacing w:after="0" w:line="240" w:lineRule="auto"/>
        <w:jc w:val="both"/>
      </w:pPr>
      <w:hyperlink r:id="rId25" w:history="1">
        <w:r w:rsidR="00790463" w:rsidRPr="00790463">
          <w:rPr>
            <w:rStyle w:val="a3"/>
            <w:b/>
          </w:rPr>
          <w:t>ИТ-разработка на заказ</w:t>
        </w:r>
      </w:hyperlink>
      <w:r w:rsidR="00790463" w:rsidRPr="00790463">
        <w:rPr>
          <w:b/>
        </w:rPr>
        <w:t xml:space="preserve"> – Дивизион информационных систем – </w:t>
      </w:r>
      <w:r w:rsidR="00790463" w:rsidRPr="00790463">
        <w:t xml:space="preserve">корпоративные, государственные и муниципальные ИС для промышленных предприятий и органов власти.  Дивизион предоставляет широкий спектр </w:t>
      </w:r>
      <w:hyperlink r:id="rId26" w:history="1">
        <w:r w:rsidR="00790463" w:rsidRPr="00790463">
          <w:rPr>
            <w:rStyle w:val="a3"/>
          </w:rPr>
          <w:t>ИТ-услуг</w:t>
        </w:r>
      </w:hyperlink>
      <w:r w:rsidR="00790463" w:rsidRPr="00790463">
        <w:t xml:space="preserve">: от консалтинга до внедрения и сопровождения информационных систем.  Кроме того, компания обладает пулом типовых </w:t>
      </w:r>
      <w:hyperlink r:id="rId27" w:history="1">
        <w:r w:rsidR="00790463" w:rsidRPr="00790463">
          <w:rPr>
            <w:rStyle w:val="a3"/>
          </w:rPr>
          <w:t>ИТ-решений</w:t>
        </w:r>
      </w:hyperlink>
      <w:r w:rsidR="00790463" w:rsidRPr="00790463">
        <w:t xml:space="preserve"> для различных отраслей, которые легко адаптируются под задачи конкретного предприятия и не требуют разработки с нуля. </w:t>
      </w:r>
    </w:p>
    <w:p w14:paraId="0775C1E9" w14:textId="77777777" w:rsidR="00790463" w:rsidRPr="00790463" w:rsidRDefault="00790463" w:rsidP="00790463">
      <w:pPr>
        <w:spacing w:after="0" w:line="240" w:lineRule="auto"/>
        <w:ind w:firstLine="567"/>
        <w:jc w:val="both"/>
      </w:pPr>
    </w:p>
    <w:p w14:paraId="4B9CBEDE" w14:textId="77777777" w:rsidR="00790463" w:rsidRPr="00790463" w:rsidRDefault="00790463" w:rsidP="00790463">
      <w:pPr>
        <w:spacing w:after="0" w:line="240" w:lineRule="auto"/>
        <w:jc w:val="both"/>
        <w:rPr>
          <w:b/>
        </w:rPr>
      </w:pPr>
      <w:r w:rsidRPr="00790463">
        <w:rPr>
          <w:b/>
        </w:rPr>
        <w:t xml:space="preserve">Примеры проектов*: </w:t>
      </w:r>
    </w:p>
    <w:p w14:paraId="57531F77" w14:textId="77777777" w:rsidR="00790463" w:rsidRPr="00790463" w:rsidRDefault="00790463" w:rsidP="00790463">
      <w:pPr>
        <w:pStyle w:val="a4"/>
        <w:numPr>
          <w:ilvl w:val="0"/>
          <w:numId w:val="22"/>
        </w:numPr>
        <w:spacing w:after="0" w:line="240" w:lineRule="auto"/>
        <w:jc w:val="both"/>
        <w:rPr>
          <w:b/>
        </w:rPr>
      </w:pPr>
      <w:r w:rsidRPr="00790463">
        <w:t xml:space="preserve">Разработка </w:t>
      </w:r>
      <w:hyperlink r:id="rId28" w:history="1">
        <w:r w:rsidRPr="00790463">
          <w:rPr>
            <w:rStyle w:val="a3"/>
          </w:rPr>
          <w:t>информационной системы по управлению правами на результаты интеллектуальной деятельности (ИСУПРИД)</w:t>
        </w:r>
      </w:hyperlink>
      <w:r w:rsidRPr="00790463">
        <w:t xml:space="preserve"> для </w:t>
      </w:r>
      <w:proofErr w:type="spellStart"/>
      <w:r w:rsidRPr="00790463">
        <w:t>Госкорпорации</w:t>
      </w:r>
      <w:proofErr w:type="spellEnd"/>
      <w:r w:rsidRPr="00790463">
        <w:t xml:space="preserve"> «</w:t>
      </w:r>
      <w:proofErr w:type="spellStart"/>
      <w:r w:rsidRPr="00790463">
        <w:t>Росатом</w:t>
      </w:r>
      <w:proofErr w:type="spellEnd"/>
      <w:r w:rsidRPr="00790463">
        <w:t>»</w:t>
      </w:r>
      <w:r w:rsidRPr="00790463">
        <w:rPr>
          <w:b/>
        </w:rPr>
        <w:t xml:space="preserve"> </w:t>
      </w:r>
      <w:r w:rsidRPr="00790463">
        <w:t>(Рис. 6)</w:t>
      </w:r>
    </w:p>
    <w:p w14:paraId="2AEB09C0" w14:textId="77777777" w:rsidR="00790463" w:rsidRPr="00790463" w:rsidRDefault="00790463" w:rsidP="00790463">
      <w:pPr>
        <w:pStyle w:val="a4"/>
        <w:numPr>
          <w:ilvl w:val="0"/>
          <w:numId w:val="22"/>
        </w:numPr>
        <w:spacing w:after="0" w:line="240" w:lineRule="auto"/>
        <w:jc w:val="both"/>
        <w:rPr>
          <w:b/>
        </w:rPr>
      </w:pPr>
      <w:r w:rsidRPr="00790463">
        <w:t>Программный комплекс визуализации функционирования Единой системы газоснабжения РФ для</w:t>
      </w:r>
      <w:r w:rsidRPr="00790463">
        <w:rPr>
          <w:b/>
        </w:rPr>
        <w:t xml:space="preserve"> </w:t>
      </w:r>
      <w:r w:rsidRPr="00790463">
        <w:t>ПАО «Газпром»</w:t>
      </w:r>
    </w:p>
    <w:p w14:paraId="15E1C559" w14:textId="77777777" w:rsidR="00790463" w:rsidRPr="00790463" w:rsidRDefault="009C326C" w:rsidP="00790463">
      <w:pPr>
        <w:pStyle w:val="a4"/>
        <w:numPr>
          <w:ilvl w:val="0"/>
          <w:numId w:val="22"/>
        </w:numPr>
        <w:spacing w:after="0" w:line="240" w:lineRule="auto"/>
        <w:jc w:val="both"/>
      </w:pPr>
      <w:hyperlink r:id="rId29" w:history="1">
        <w:r w:rsidR="00790463" w:rsidRPr="00790463">
          <w:rPr>
            <w:rStyle w:val="a3"/>
          </w:rPr>
          <w:t>Создание единой геоинформационной системы Ситуационного центра Главы Республики Саха (Якутия)</w:t>
        </w:r>
      </w:hyperlink>
      <w:r w:rsidR="00790463" w:rsidRPr="00790463">
        <w:rPr>
          <w:b/>
        </w:rPr>
        <w:t xml:space="preserve"> </w:t>
      </w:r>
      <w:r w:rsidR="00790463" w:rsidRPr="00790463">
        <w:t>(Рис. 7)</w:t>
      </w:r>
    </w:p>
    <w:p w14:paraId="115C9C76" w14:textId="77777777" w:rsidR="00790463" w:rsidRPr="00790463" w:rsidRDefault="00790463" w:rsidP="00790463">
      <w:pPr>
        <w:spacing w:after="0" w:line="240" w:lineRule="auto"/>
        <w:ind w:firstLine="567"/>
        <w:jc w:val="both"/>
        <w:rPr>
          <w:i/>
        </w:rPr>
      </w:pPr>
    </w:p>
    <w:tbl>
      <w:tblPr>
        <w:tblStyle w:val="ae"/>
        <w:tblW w:w="934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90463" w:rsidRPr="00790463" w14:paraId="1B19DE1B" w14:textId="77777777" w:rsidTr="00790463">
        <w:tc>
          <w:tcPr>
            <w:tcW w:w="4672" w:type="dxa"/>
            <w:vAlign w:val="center"/>
          </w:tcPr>
          <w:p w14:paraId="28EB0607" w14:textId="77777777" w:rsidR="00790463" w:rsidRPr="00790463" w:rsidRDefault="00790463" w:rsidP="00790463">
            <w:pPr>
              <w:jc w:val="center"/>
              <w:rPr>
                <w:i/>
              </w:rPr>
            </w:pPr>
            <w:r w:rsidRPr="00790463">
              <w:rPr>
                <w:noProof/>
              </w:rPr>
              <w:drawing>
                <wp:inline distT="0" distB="0" distL="0" distR="0" wp14:anchorId="2EF4E6C5" wp14:editId="0445DB80">
                  <wp:extent cx="2520000" cy="1401119"/>
                  <wp:effectExtent l="0" t="0" r="0" b="8890"/>
                  <wp:docPr id="6" name="Рисунок 6" descr="http://www.neolant.ru/isuprid/img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neolant.ru/isuprid/img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40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14:paraId="5B5305FF" w14:textId="77777777" w:rsidR="00790463" w:rsidRPr="00790463" w:rsidRDefault="00790463" w:rsidP="00790463">
            <w:pPr>
              <w:jc w:val="center"/>
              <w:rPr>
                <w:i/>
              </w:rPr>
            </w:pPr>
            <w:r w:rsidRPr="00790463">
              <w:rPr>
                <w:noProof/>
              </w:rPr>
              <w:drawing>
                <wp:inline distT="0" distB="0" distL="0" distR="0" wp14:anchorId="07027F5E" wp14:editId="05DCDFAA">
                  <wp:extent cx="2520000" cy="1418760"/>
                  <wp:effectExtent l="0" t="0" r="0" b="0"/>
                  <wp:docPr id="8" name="Рисунок 8" descr="http://neolant.ru/upload/2015.12.18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eolant.ru/upload/2015.12.18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41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463" w:rsidRPr="00790463" w14:paraId="10F9D9DD" w14:textId="77777777" w:rsidTr="00790463">
        <w:tc>
          <w:tcPr>
            <w:tcW w:w="4672" w:type="dxa"/>
          </w:tcPr>
          <w:p w14:paraId="4A6A7CD0" w14:textId="77777777" w:rsidR="00790463" w:rsidRPr="00790463" w:rsidRDefault="00790463" w:rsidP="0079046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90463">
              <w:rPr>
                <w:rFonts w:cs="Times New Roman"/>
                <w:i/>
                <w:sz w:val="20"/>
                <w:szCs w:val="20"/>
              </w:rPr>
              <w:t>Рис. 6. Информационной система по управлению правами на результаты интеллектуальной деятельности (ИСУПРИД)</w:t>
            </w:r>
          </w:p>
        </w:tc>
        <w:tc>
          <w:tcPr>
            <w:tcW w:w="4673" w:type="dxa"/>
          </w:tcPr>
          <w:p w14:paraId="72430A95" w14:textId="77777777" w:rsidR="00790463" w:rsidRPr="00790463" w:rsidRDefault="00790463" w:rsidP="0079046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90463">
              <w:rPr>
                <w:rFonts w:cs="Times New Roman"/>
                <w:i/>
                <w:sz w:val="20"/>
                <w:szCs w:val="20"/>
              </w:rPr>
              <w:t>Рис. 7. Представление аналитики и ведение реестров пространственных данных в ИАС «Горизонт» (разработка ГК «НЕОЛАНТ»)</w:t>
            </w:r>
          </w:p>
        </w:tc>
      </w:tr>
    </w:tbl>
    <w:p w14:paraId="5C279DC5" w14:textId="77777777" w:rsidR="00790463" w:rsidRPr="00790463" w:rsidRDefault="00790463" w:rsidP="00790463">
      <w:pPr>
        <w:spacing w:after="0" w:line="240" w:lineRule="auto"/>
        <w:ind w:firstLine="567"/>
        <w:jc w:val="both"/>
        <w:rPr>
          <w:i/>
        </w:rPr>
      </w:pPr>
    </w:p>
    <w:p w14:paraId="26053A1D" w14:textId="77777777" w:rsidR="006F7421" w:rsidRDefault="00790463" w:rsidP="00790463">
      <w:pPr>
        <w:spacing w:after="0" w:line="240" w:lineRule="auto"/>
        <w:jc w:val="both"/>
        <w:rPr>
          <w:i/>
        </w:rPr>
      </w:pPr>
      <w:r w:rsidRPr="00790463">
        <w:rPr>
          <w:i/>
        </w:rPr>
        <w:t>«Наша задача – всесторонняя поддержка проектирования, строительства и эксплуатации сложных инфраструктурных объектов любой отрасли промышленности. Сегодня мы не только разрабатываем ИТ-инструменты для более эффективного выполнения той или иной операции, но и сами проектируем, конструируем и моделируем. Для этого у нас есть все необходимое: опыт, компетенции, разрешительные документы и штат высококлассных специалистов»,</w:t>
      </w:r>
    </w:p>
    <w:p w14:paraId="76DC6807" w14:textId="3193274E" w:rsidR="00790463" w:rsidRPr="00790463" w:rsidRDefault="00790463" w:rsidP="006F7421">
      <w:pPr>
        <w:spacing w:after="0" w:line="240" w:lineRule="auto"/>
        <w:jc w:val="right"/>
        <w:rPr>
          <w:i/>
        </w:rPr>
      </w:pPr>
      <w:r w:rsidRPr="00790463">
        <w:rPr>
          <w:i/>
        </w:rPr>
        <w:t xml:space="preserve">– комментирует </w:t>
      </w:r>
      <w:hyperlink r:id="rId32" w:anchor="kvv" w:history="1">
        <w:r w:rsidRPr="00790463">
          <w:rPr>
            <w:rStyle w:val="a3"/>
            <w:b/>
            <w:i/>
          </w:rPr>
          <w:t>Виталий Кононов</w:t>
        </w:r>
      </w:hyperlink>
      <w:r w:rsidRPr="00790463">
        <w:rPr>
          <w:i/>
        </w:rPr>
        <w:t>, президент ГК «НЕОЛАНТ».</w:t>
      </w:r>
    </w:p>
    <w:p w14:paraId="282F3D27" w14:textId="77777777" w:rsidR="00790463" w:rsidRPr="00790463" w:rsidRDefault="00790463" w:rsidP="00790463">
      <w:pPr>
        <w:spacing w:after="0" w:line="240" w:lineRule="auto"/>
        <w:jc w:val="both"/>
      </w:pPr>
    </w:p>
    <w:p w14:paraId="3749D47E" w14:textId="77777777" w:rsidR="00790463" w:rsidRPr="00790463" w:rsidRDefault="00790463" w:rsidP="00790463">
      <w:pPr>
        <w:spacing w:after="0" w:line="240" w:lineRule="auto"/>
        <w:jc w:val="both"/>
      </w:pPr>
      <w:r w:rsidRPr="00790463">
        <w:t>Приглашаем к сотрудничеству все промышленные холдинги и предприятия России – вместе мы сможем больше!</w:t>
      </w:r>
    </w:p>
    <w:p w14:paraId="3DCB3B25" w14:textId="77777777" w:rsidR="00790463" w:rsidRPr="00790463" w:rsidRDefault="00790463" w:rsidP="00790463">
      <w:pPr>
        <w:spacing w:after="0" w:line="240" w:lineRule="auto"/>
        <w:rPr>
          <w:i/>
        </w:rPr>
      </w:pPr>
    </w:p>
    <w:p w14:paraId="38A8BF27" w14:textId="77777777" w:rsidR="00790463" w:rsidRPr="00790463" w:rsidRDefault="00790463" w:rsidP="00790463">
      <w:pPr>
        <w:spacing w:after="0" w:line="240" w:lineRule="auto"/>
        <w:rPr>
          <w:i/>
        </w:rPr>
      </w:pPr>
      <w:r w:rsidRPr="00790463">
        <w:rPr>
          <w:i/>
        </w:rPr>
        <w:t xml:space="preserve">*Полный перечень проектов ГК «НЕОЛАНТ» доступен на </w:t>
      </w:r>
      <w:hyperlink r:id="rId33" w:history="1">
        <w:r w:rsidRPr="00790463">
          <w:rPr>
            <w:rStyle w:val="a3"/>
            <w:i/>
          </w:rPr>
          <w:t>сайте компании</w:t>
        </w:r>
      </w:hyperlink>
      <w:r w:rsidRPr="00790463">
        <w:rPr>
          <w:i/>
        </w:rPr>
        <w:t xml:space="preserve"> в разделе </w:t>
      </w:r>
      <w:hyperlink r:id="rId34" w:history="1">
        <w:r w:rsidRPr="00790463">
          <w:rPr>
            <w:rStyle w:val="a3"/>
            <w:i/>
          </w:rPr>
          <w:t>«Проекты»</w:t>
        </w:r>
      </w:hyperlink>
      <w:r w:rsidRPr="00790463">
        <w:rPr>
          <w:i/>
        </w:rPr>
        <w:t xml:space="preserve">. </w:t>
      </w:r>
    </w:p>
    <w:p w14:paraId="1210A243" w14:textId="77777777" w:rsidR="00C17C10" w:rsidRPr="00790463" w:rsidRDefault="00C17C10" w:rsidP="00790463">
      <w:pPr>
        <w:spacing w:after="0" w:line="240" w:lineRule="auto"/>
        <w:jc w:val="both"/>
      </w:pPr>
    </w:p>
    <w:p w14:paraId="429C8170" w14:textId="086A9383" w:rsidR="00856439" w:rsidRPr="00790463" w:rsidRDefault="00856439" w:rsidP="00790463">
      <w:pPr>
        <w:pStyle w:val="ad"/>
        <w:spacing w:before="0" w:beforeAutospacing="0" w:after="0" w:afterAutospacing="0"/>
        <w:jc w:val="center"/>
        <w:rPr>
          <w:rFonts w:asciiTheme="minorHAnsi" w:hAnsiTheme="minorHAnsi"/>
          <w:sz w:val="18"/>
          <w:szCs w:val="18"/>
        </w:rPr>
      </w:pPr>
      <w:r w:rsidRPr="00790463">
        <w:rPr>
          <w:rFonts w:asciiTheme="minorHAnsi" w:hAnsiTheme="minorHAnsi"/>
          <w:b/>
          <w:bCs/>
          <w:sz w:val="18"/>
          <w:szCs w:val="18"/>
        </w:rPr>
        <w:t>***</w:t>
      </w:r>
    </w:p>
    <w:p w14:paraId="16743D69" w14:textId="2441F8D3" w:rsidR="005432AC" w:rsidRPr="00790463" w:rsidRDefault="005432AC" w:rsidP="00790463">
      <w:pPr>
        <w:spacing w:after="0" w:line="240" w:lineRule="auto"/>
        <w:rPr>
          <w:rFonts w:cs="Times New Roman"/>
          <w:b/>
          <w:sz w:val="18"/>
          <w:szCs w:val="18"/>
        </w:rPr>
      </w:pPr>
      <w:r w:rsidRPr="00790463">
        <w:rPr>
          <w:rFonts w:cs="Times New Roman"/>
          <w:b/>
          <w:sz w:val="18"/>
          <w:szCs w:val="18"/>
        </w:rPr>
        <w:t>Контакты для прессы:</w:t>
      </w:r>
    </w:p>
    <w:p w14:paraId="0464A104" w14:textId="757B3720" w:rsidR="005432AC" w:rsidRPr="00790463" w:rsidRDefault="005432AC" w:rsidP="00790463">
      <w:pPr>
        <w:spacing w:after="0" w:line="240" w:lineRule="auto"/>
        <w:rPr>
          <w:rFonts w:cs="Times New Roman"/>
          <w:sz w:val="18"/>
          <w:szCs w:val="18"/>
        </w:rPr>
      </w:pPr>
      <w:r w:rsidRPr="00790463">
        <w:rPr>
          <w:rFonts w:cs="Times New Roman"/>
          <w:sz w:val="18"/>
          <w:szCs w:val="18"/>
        </w:rPr>
        <w:t>Сорокина Мария</w:t>
      </w:r>
    </w:p>
    <w:p w14:paraId="2381CEF3" w14:textId="4DDFBE2F" w:rsidR="005432AC" w:rsidRPr="00790463" w:rsidRDefault="005432AC" w:rsidP="00790463">
      <w:pPr>
        <w:spacing w:after="0" w:line="240" w:lineRule="auto"/>
        <w:rPr>
          <w:rFonts w:cs="Times New Roman"/>
          <w:sz w:val="18"/>
          <w:szCs w:val="18"/>
        </w:rPr>
      </w:pPr>
      <w:r w:rsidRPr="00790463">
        <w:rPr>
          <w:rFonts w:cs="Times New Roman"/>
          <w:sz w:val="18"/>
          <w:szCs w:val="18"/>
        </w:rPr>
        <w:t>Руководитель PR-группы</w:t>
      </w:r>
    </w:p>
    <w:p w14:paraId="45ED1878" w14:textId="7CF78699" w:rsidR="005432AC" w:rsidRPr="00790463" w:rsidRDefault="005432AC" w:rsidP="00790463">
      <w:pPr>
        <w:spacing w:after="0" w:line="240" w:lineRule="auto"/>
        <w:rPr>
          <w:rFonts w:cs="Times New Roman"/>
          <w:sz w:val="18"/>
          <w:szCs w:val="18"/>
        </w:rPr>
      </w:pPr>
      <w:r w:rsidRPr="00790463">
        <w:rPr>
          <w:rFonts w:cs="Times New Roman"/>
          <w:sz w:val="18"/>
          <w:szCs w:val="18"/>
        </w:rPr>
        <w:t xml:space="preserve">Департамент маркетинга. </w:t>
      </w:r>
      <w:r w:rsidRPr="00790463">
        <w:rPr>
          <w:rFonts w:cs="Times New Roman"/>
          <w:sz w:val="18"/>
          <w:szCs w:val="18"/>
          <w:lang w:val="en-US"/>
        </w:rPr>
        <w:t>PR</w:t>
      </w:r>
      <w:r w:rsidRPr="00790463">
        <w:rPr>
          <w:rFonts w:cs="Times New Roman"/>
          <w:sz w:val="18"/>
          <w:szCs w:val="18"/>
        </w:rPr>
        <w:t>-группа</w:t>
      </w:r>
    </w:p>
    <w:p w14:paraId="33D0856B" w14:textId="18EA8AA7" w:rsidR="005432AC" w:rsidRPr="00790463" w:rsidRDefault="005432AC" w:rsidP="00790463">
      <w:pPr>
        <w:spacing w:after="0" w:line="240" w:lineRule="auto"/>
        <w:rPr>
          <w:rFonts w:cs="Times New Roman"/>
          <w:sz w:val="18"/>
          <w:szCs w:val="18"/>
        </w:rPr>
      </w:pPr>
      <w:r w:rsidRPr="00790463">
        <w:rPr>
          <w:rFonts w:cs="Times New Roman"/>
          <w:sz w:val="18"/>
          <w:szCs w:val="18"/>
        </w:rPr>
        <w:t>АО «НЕОЛАНТ»</w:t>
      </w:r>
    </w:p>
    <w:p w14:paraId="619B1AD5" w14:textId="7A69DB97" w:rsidR="005432AC" w:rsidRPr="00790463" w:rsidRDefault="005432AC" w:rsidP="00790463">
      <w:pPr>
        <w:spacing w:after="0" w:line="240" w:lineRule="auto"/>
        <w:rPr>
          <w:rFonts w:cs="Times New Roman"/>
          <w:sz w:val="18"/>
          <w:szCs w:val="18"/>
        </w:rPr>
      </w:pPr>
    </w:p>
    <w:p w14:paraId="166149BA" w14:textId="24754CC8" w:rsidR="005432AC" w:rsidRPr="00790463" w:rsidRDefault="005432AC" w:rsidP="00790463">
      <w:pPr>
        <w:spacing w:after="0" w:line="240" w:lineRule="auto"/>
        <w:rPr>
          <w:rFonts w:cs="Times New Roman"/>
          <w:sz w:val="18"/>
          <w:szCs w:val="18"/>
        </w:rPr>
      </w:pPr>
      <w:r w:rsidRPr="00790463">
        <w:rPr>
          <w:rFonts w:cs="Times New Roman"/>
          <w:sz w:val="18"/>
          <w:szCs w:val="18"/>
        </w:rPr>
        <w:t>Тел./факс: +7 (499) 999 0000 *174</w:t>
      </w:r>
    </w:p>
    <w:p w14:paraId="2D563113" w14:textId="334115C1" w:rsidR="005432AC" w:rsidRPr="00790463" w:rsidRDefault="005432AC" w:rsidP="00790463">
      <w:pPr>
        <w:spacing w:after="0" w:line="240" w:lineRule="auto"/>
        <w:rPr>
          <w:rFonts w:cs="Times New Roman"/>
          <w:sz w:val="18"/>
          <w:szCs w:val="18"/>
        </w:rPr>
      </w:pPr>
      <w:proofErr w:type="gramStart"/>
      <w:r w:rsidRPr="00790463">
        <w:rPr>
          <w:rFonts w:cs="Times New Roman"/>
          <w:sz w:val="18"/>
          <w:szCs w:val="18"/>
        </w:rPr>
        <w:t>Моб.:</w:t>
      </w:r>
      <w:proofErr w:type="gramEnd"/>
      <w:r w:rsidRPr="00790463">
        <w:rPr>
          <w:rFonts w:cs="Times New Roman"/>
          <w:sz w:val="18"/>
          <w:szCs w:val="18"/>
        </w:rPr>
        <w:t xml:space="preserve"> +7 (985) 454-13-60</w:t>
      </w:r>
    </w:p>
    <w:p w14:paraId="5EA56AD6" w14:textId="48621644" w:rsidR="005432AC" w:rsidRPr="00790463" w:rsidRDefault="009C326C" w:rsidP="00790463">
      <w:pPr>
        <w:spacing w:after="0" w:line="240" w:lineRule="auto"/>
        <w:rPr>
          <w:rFonts w:cs="Times New Roman"/>
          <w:sz w:val="18"/>
          <w:szCs w:val="18"/>
        </w:rPr>
      </w:pPr>
      <w:hyperlink r:id="rId35" w:history="1">
        <w:r w:rsidR="005432AC" w:rsidRPr="00790463">
          <w:rPr>
            <w:rStyle w:val="a3"/>
            <w:rFonts w:cs="Times New Roman"/>
            <w:sz w:val="18"/>
            <w:szCs w:val="18"/>
            <w:lang w:val="en-US"/>
          </w:rPr>
          <w:t>sorokina</w:t>
        </w:r>
        <w:r w:rsidR="005432AC" w:rsidRPr="00790463">
          <w:rPr>
            <w:rStyle w:val="a3"/>
            <w:rFonts w:cs="Times New Roman"/>
            <w:sz w:val="18"/>
            <w:szCs w:val="18"/>
          </w:rPr>
          <w:t>@</w:t>
        </w:r>
        <w:r w:rsidR="005432AC" w:rsidRPr="00790463">
          <w:rPr>
            <w:rStyle w:val="a3"/>
            <w:rFonts w:cs="Times New Roman"/>
            <w:sz w:val="18"/>
            <w:szCs w:val="18"/>
            <w:lang w:val="en-US"/>
          </w:rPr>
          <w:t>neolant</w:t>
        </w:r>
        <w:r w:rsidR="005432AC" w:rsidRPr="00790463">
          <w:rPr>
            <w:rStyle w:val="a3"/>
            <w:rFonts w:cs="Times New Roman"/>
            <w:sz w:val="18"/>
            <w:szCs w:val="18"/>
          </w:rPr>
          <w:t>.</w:t>
        </w:r>
        <w:proofErr w:type="spellStart"/>
        <w:r w:rsidR="005432AC" w:rsidRPr="00790463">
          <w:rPr>
            <w:rStyle w:val="a3"/>
            <w:rFonts w:cs="Times New Roman"/>
            <w:sz w:val="18"/>
            <w:szCs w:val="18"/>
            <w:lang w:val="en-US"/>
          </w:rPr>
          <w:t>ru</w:t>
        </w:r>
        <w:proofErr w:type="spellEnd"/>
      </w:hyperlink>
    </w:p>
    <w:p w14:paraId="14358D4B" w14:textId="0255E674" w:rsidR="00C71D7F" w:rsidRPr="00790463" w:rsidRDefault="009C326C" w:rsidP="00790463">
      <w:pPr>
        <w:spacing w:after="0" w:line="240" w:lineRule="auto"/>
        <w:rPr>
          <w:sz w:val="18"/>
          <w:szCs w:val="18"/>
        </w:rPr>
      </w:pPr>
      <w:hyperlink r:id="rId36" w:history="1">
        <w:r w:rsidR="005432AC" w:rsidRPr="00790463">
          <w:rPr>
            <w:rStyle w:val="a3"/>
            <w:rFonts w:cs="Times New Roman"/>
            <w:sz w:val="18"/>
            <w:szCs w:val="18"/>
            <w:lang w:val="en-US"/>
          </w:rPr>
          <w:t>www</w:t>
        </w:r>
        <w:r w:rsidR="005432AC" w:rsidRPr="00790463">
          <w:rPr>
            <w:rStyle w:val="a3"/>
            <w:rFonts w:cs="Times New Roman"/>
            <w:sz w:val="18"/>
            <w:szCs w:val="18"/>
          </w:rPr>
          <w:t>.</w:t>
        </w:r>
        <w:proofErr w:type="spellStart"/>
        <w:r w:rsidR="005432AC" w:rsidRPr="00790463">
          <w:rPr>
            <w:rStyle w:val="a3"/>
            <w:rFonts w:cs="Times New Roman"/>
            <w:sz w:val="18"/>
            <w:szCs w:val="18"/>
            <w:lang w:val="en-US"/>
          </w:rPr>
          <w:t>neolant</w:t>
        </w:r>
        <w:proofErr w:type="spellEnd"/>
        <w:r w:rsidR="005432AC" w:rsidRPr="00790463">
          <w:rPr>
            <w:rStyle w:val="a3"/>
            <w:rFonts w:cs="Times New Roman"/>
            <w:sz w:val="18"/>
            <w:szCs w:val="18"/>
          </w:rPr>
          <w:t>.</w:t>
        </w:r>
        <w:proofErr w:type="spellStart"/>
        <w:r w:rsidR="005432AC" w:rsidRPr="00790463">
          <w:rPr>
            <w:rStyle w:val="a3"/>
            <w:rFonts w:cs="Times New Roman"/>
            <w:sz w:val="18"/>
            <w:szCs w:val="18"/>
            <w:lang w:val="en-US"/>
          </w:rPr>
          <w:t>ru</w:t>
        </w:r>
        <w:proofErr w:type="spellEnd"/>
      </w:hyperlink>
    </w:p>
    <w:sectPr w:rsidR="00C71D7F" w:rsidRPr="00790463" w:rsidSect="003253A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5pt;height:9pt" o:bullet="t">
        <v:imagedata r:id="rId1" o:title="Галка"/>
      </v:shape>
    </w:pict>
  </w:numPicBullet>
  <w:numPicBullet w:numPicBulletId="1">
    <w:pict>
      <v:shape id="_x0000_i1027" type="#_x0000_t75" style="width:9pt;height:7.5pt" o:bullet="t">
        <v:imagedata r:id="rId2" o:title="Галка 2"/>
      </v:shape>
    </w:pict>
  </w:numPicBullet>
  <w:abstractNum w:abstractNumId="0" w15:restartNumberingAfterBreak="0">
    <w:nsid w:val="049E5233"/>
    <w:multiLevelType w:val="hybridMultilevel"/>
    <w:tmpl w:val="619C3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524C"/>
    <w:multiLevelType w:val="hybridMultilevel"/>
    <w:tmpl w:val="D39472BA"/>
    <w:lvl w:ilvl="0" w:tplc="717059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6807"/>
    <w:multiLevelType w:val="hybridMultilevel"/>
    <w:tmpl w:val="DF94E024"/>
    <w:lvl w:ilvl="0" w:tplc="7AFCA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4083"/>
    <w:multiLevelType w:val="hybridMultilevel"/>
    <w:tmpl w:val="3A68324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0ECE270E"/>
    <w:multiLevelType w:val="hybridMultilevel"/>
    <w:tmpl w:val="141A76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45ECB"/>
    <w:multiLevelType w:val="hybridMultilevel"/>
    <w:tmpl w:val="D6B221F6"/>
    <w:lvl w:ilvl="0" w:tplc="71705942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1D7B25CE"/>
    <w:multiLevelType w:val="hybridMultilevel"/>
    <w:tmpl w:val="2982ACF6"/>
    <w:lvl w:ilvl="0" w:tplc="444A41AA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605712"/>
    <w:multiLevelType w:val="hybridMultilevel"/>
    <w:tmpl w:val="10780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06488"/>
    <w:multiLevelType w:val="hybridMultilevel"/>
    <w:tmpl w:val="F446D576"/>
    <w:lvl w:ilvl="0" w:tplc="717059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51702"/>
    <w:multiLevelType w:val="multilevel"/>
    <w:tmpl w:val="9AF2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E23701"/>
    <w:multiLevelType w:val="hybridMultilevel"/>
    <w:tmpl w:val="A69C1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C1CE9"/>
    <w:multiLevelType w:val="hybridMultilevel"/>
    <w:tmpl w:val="861C7A74"/>
    <w:lvl w:ilvl="0" w:tplc="399C7CD4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3FCF29E4"/>
    <w:multiLevelType w:val="hybridMultilevel"/>
    <w:tmpl w:val="9D5A1D2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41DB2814"/>
    <w:multiLevelType w:val="hybridMultilevel"/>
    <w:tmpl w:val="92E86B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769A7"/>
    <w:multiLevelType w:val="hybridMultilevel"/>
    <w:tmpl w:val="E4B468F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551F4684"/>
    <w:multiLevelType w:val="hybridMultilevel"/>
    <w:tmpl w:val="09AA1D42"/>
    <w:lvl w:ilvl="0" w:tplc="444A41AA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989205A"/>
    <w:multiLevelType w:val="hybridMultilevel"/>
    <w:tmpl w:val="BCAEDE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57E74"/>
    <w:multiLevelType w:val="hybridMultilevel"/>
    <w:tmpl w:val="D4E8588E"/>
    <w:lvl w:ilvl="0" w:tplc="717059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035A3"/>
    <w:multiLevelType w:val="multilevel"/>
    <w:tmpl w:val="D2B6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B43674"/>
    <w:multiLevelType w:val="hybridMultilevel"/>
    <w:tmpl w:val="7BC83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F29BD"/>
    <w:multiLevelType w:val="hybridMultilevel"/>
    <w:tmpl w:val="DA4EA638"/>
    <w:lvl w:ilvl="0" w:tplc="444A41AA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FB510E5"/>
    <w:multiLevelType w:val="hybridMultilevel"/>
    <w:tmpl w:val="9CA0331E"/>
    <w:lvl w:ilvl="0" w:tplc="71705942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5"/>
  </w:num>
  <w:num w:numId="5">
    <w:abstractNumId w:val="21"/>
  </w:num>
  <w:num w:numId="6">
    <w:abstractNumId w:val="0"/>
  </w:num>
  <w:num w:numId="7">
    <w:abstractNumId w:val="3"/>
  </w:num>
  <w:num w:numId="8">
    <w:abstractNumId w:val="11"/>
  </w:num>
  <w:num w:numId="9">
    <w:abstractNumId w:val="2"/>
  </w:num>
  <w:num w:numId="10">
    <w:abstractNumId w:val="19"/>
  </w:num>
  <w:num w:numId="11">
    <w:abstractNumId w:val="10"/>
  </w:num>
  <w:num w:numId="12">
    <w:abstractNumId w:val="17"/>
  </w:num>
  <w:num w:numId="13">
    <w:abstractNumId w:val="20"/>
  </w:num>
  <w:num w:numId="14">
    <w:abstractNumId w:val="8"/>
  </w:num>
  <w:num w:numId="15">
    <w:abstractNumId w:val="6"/>
  </w:num>
  <w:num w:numId="16">
    <w:abstractNumId w:val="15"/>
  </w:num>
  <w:num w:numId="17">
    <w:abstractNumId w:val="1"/>
  </w:num>
  <w:num w:numId="18">
    <w:abstractNumId w:val="12"/>
  </w:num>
  <w:num w:numId="19">
    <w:abstractNumId w:val="16"/>
  </w:num>
  <w:num w:numId="20">
    <w:abstractNumId w:val="4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2E"/>
    <w:rsid w:val="000F4D4D"/>
    <w:rsid w:val="00166119"/>
    <w:rsid w:val="002126FF"/>
    <w:rsid w:val="002713FE"/>
    <w:rsid w:val="0027661E"/>
    <w:rsid w:val="002A5341"/>
    <w:rsid w:val="00301D2E"/>
    <w:rsid w:val="003253A2"/>
    <w:rsid w:val="00346376"/>
    <w:rsid w:val="004B4883"/>
    <w:rsid w:val="004E1C6A"/>
    <w:rsid w:val="00511CBD"/>
    <w:rsid w:val="005432AC"/>
    <w:rsid w:val="005F1C1E"/>
    <w:rsid w:val="00611A9B"/>
    <w:rsid w:val="0063381E"/>
    <w:rsid w:val="006F7421"/>
    <w:rsid w:val="006F75DA"/>
    <w:rsid w:val="00790463"/>
    <w:rsid w:val="007C4D79"/>
    <w:rsid w:val="00856439"/>
    <w:rsid w:val="008C172E"/>
    <w:rsid w:val="009231E2"/>
    <w:rsid w:val="009C326C"/>
    <w:rsid w:val="00BF312E"/>
    <w:rsid w:val="00C17C10"/>
    <w:rsid w:val="00C30864"/>
    <w:rsid w:val="00C54819"/>
    <w:rsid w:val="00C71D7F"/>
    <w:rsid w:val="00CC4E27"/>
    <w:rsid w:val="00CE5EE6"/>
    <w:rsid w:val="00CF0587"/>
    <w:rsid w:val="00D144B7"/>
    <w:rsid w:val="00D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64FEB3"/>
  <w15:chartTrackingRefBased/>
  <w15:docId w15:val="{77F2EEA0-1303-49D8-B2D4-9C8C0CCD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12E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BF312E"/>
  </w:style>
  <w:style w:type="paragraph" w:styleId="a4">
    <w:name w:val="List Paragraph"/>
    <w:aliases w:val="Подпись рисунка"/>
    <w:basedOn w:val="a"/>
    <w:link w:val="a5"/>
    <w:uiPriority w:val="34"/>
    <w:qFormat/>
    <w:rsid w:val="00DF3E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7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75DA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E1C6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1C6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1C6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1C6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1C6A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54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sign">
    <w:name w:val="quote_sign"/>
    <w:basedOn w:val="a"/>
    <w:rsid w:val="00C7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Подпись рисунка Знак"/>
    <w:basedOn w:val="a0"/>
    <w:link w:val="a4"/>
    <w:uiPriority w:val="34"/>
    <w:rsid w:val="00C17C10"/>
  </w:style>
  <w:style w:type="table" w:styleId="ae">
    <w:name w:val="Table Grid"/>
    <w:basedOn w:val="a1"/>
    <w:uiPriority w:val="39"/>
    <w:rsid w:val="00C17C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6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olant.ru/engineering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neolant.ru/platforms/DassaultSystemes.php" TargetMode="External"/><Relationship Id="rId26" Type="http://schemas.openxmlformats.org/officeDocument/2006/relationships/hyperlink" Target="http://www.neolant.ru/it-servic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eolant.ru/press-center/news/index.php?ID=2670" TargetMode="External"/><Relationship Id="rId34" Type="http://schemas.openxmlformats.org/officeDocument/2006/relationships/hyperlink" Target="http://www.neolant.ru/projects/projects/" TargetMode="External"/><Relationship Id="rId7" Type="http://schemas.openxmlformats.org/officeDocument/2006/relationships/hyperlink" Target="http://www.neolant.ru/opk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neolant.ru/platforms/cic-ci.php" TargetMode="External"/><Relationship Id="rId25" Type="http://schemas.openxmlformats.org/officeDocument/2006/relationships/hyperlink" Target="http://www.neolant.ru/razrabotka/" TargetMode="External"/><Relationship Id="rId33" Type="http://schemas.openxmlformats.org/officeDocument/2006/relationships/hyperlink" Target="http://neolant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eolant.ru/platforms/Bentley.php" TargetMode="External"/><Relationship Id="rId20" Type="http://schemas.openxmlformats.org/officeDocument/2006/relationships/hyperlink" Target="http://www.neolant.ru/platforms/" TargetMode="External"/><Relationship Id="rId29" Type="http://schemas.openxmlformats.org/officeDocument/2006/relationships/hyperlink" Target="http://neolant.ru/press-center/news/index.php?ID=25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eolant.ru/about/Rating/index.php/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7.jpeg"/><Relationship Id="rId32" Type="http://schemas.openxmlformats.org/officeDocument/2006/relationships/hyperlink" Target="http://www.neolant.ru/about/team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neolant.ru/technologies/info_model/" TargetMode="External"/><Relationship Id="rId15" Type="http://schemas.openxmlformats.org/officeDocument/2006/relationships/hyperlink" Target="http://www.neolant.ru/platforms/Autodesk.php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://www.neolant.ru/isuprid/" TargetMode="External"/><Relationship Id="rId36" Type="http://schemas.openxmlformats.org/officeDocument/2006/relationships/hyperlink" Target="http://www.neolant.ru" TargetMode="External"/><Relationship Id="rId10" Type="http://schemas.openxmlformats.org/officeDocument/2006/relationships/hyperlink" Target="http://www.neolant.ru/projects/news_detail.php?ID=2405" TargetMode="External"/><Relationship Id="rId19" Type="http://schemas.openxmlformats.org/officeDocument/2006/relationships/hyperlink" Target="http://www.neolant.ru/platforms/Intergraph.php" TargetMode="External"/><Relationship Id="rId31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://www.neolant.ru/projects/news_detail.php?ID=1868" TargetMode="External"/><Relationship Id="rId14" Type="http://schemas.openxmlformats.org/officeDocument/2006/relationships/hyperlink" Target="http://www.neolant.ru/technologies/info_model/" TargetMode="External"/><Relationship Id="rId22" Type="http://schemas.openxmlformats.org/officeDocument/2006/relationships/hyperlink" Target="http://www.neolant.ru/projects/news_detail.php?ID=1737" TargetMode="External"/><Relationship Id="rId27" Type="http://schemas.openxmlformats.org/officeDocument/2006/relationships/hyperlink" Target="http://www.neolant.ru/it-equipment/" TargetMode="External"/><Relationship Id="rId30" Type="http://schemas.openxmlformats.org/officeDocument/2006/relationships/image" Target="media/image8.jpeg"/><Relationship Id="rId35" Type="http://schemas.openxmlformats.org/officeDocument/2006/relationships/hyperlink" Target="mailto:sorokina@neolant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Резина Наталья</dc:creator>
  <cp:keywords/>
  <dc:description/>
  <cp:lastModifiedBy>Дмитриева Александра</cp:lastModifiedBy>
  <cp:revision>2</cp:revision>
  <cp:lastPrinted>2016-04-07T09:59:00Z</cp:lastPrinted>
  <dcterms:created xsi:type="dcterms:W3CDTF">2016-07-08T09:44:00Z</dcterms:created>
  <dcterms:modified xsi:type="dcterms:W3CDTF">2016-07-08T09:44:00Z</dcterms:modified>
</cp:coreProperties>
</file>