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B6B3D" w14:textId="3C1E4292" w:rsidR="002B49EE" w:rsidRPr="00DB33C5" w:rsidRDefault="002609F9" w:rsidP="00DB33C5">
      <w:pPr>
        <w:spacing w:after="0" w:line="240" w:lineRule="auto"/>
        <w:ind w:left="-851"/>
        <w:rPr>
          <w:b/>
          <w:sz w:val="20"/>
          <w:szCs w:val="20"/>
        </w:rPr>
      </w:pPr>
      <w:r w:rsidRPr="00DB33C5">
        <w:rPr>
          <w:b/>
          <w:sz w:val="20"/>
          <w:szCs w:val="20"/>
        </w:rPr>
        <w:t xml:space="preserve">Пресс-релиз: НЕОЛАНТ выходит на американский рынок в партнерстве с </w:t>
      </w:r>
      <w:proofErr w:type="spellStart"/>
      <w:r w:rsidRPr="00DB33C5">
        <w:rPr>
          <w:b/>
          <w:sz w:val="20"/>
          <w:szCs w:val="20"/>
          <w:lang w:val="en-US"/>
        </w:rPr>
        <w:t>Edoxx</w:t>
      </w:r>
      <w:proofErr w:type="spellEnd"/>
      <w:r w:rsidRPr="00DB33C5">
        <w:rPr>
          <w:b/>
          <w:sz w:val="20"/>
          <w:szCs w:val="20"/>
        </w:rPr>
        <w:t xml:space="preserve"> </w:t>
      </w:r>
      <w:r w:rsidRPr="00DB33C5">
        <w:rPr>
          <w:b/>
          <w:sz w:val="20"/>
          <w:szCs w:val="20"/>
          <w:lang w:val="en-US"/>
        </w:rPr>
        <w:t>Technical</w:t>
      </w:r>
      <w:r w:rsidRPr="00DB33C5">
        <w:rPr>
          <w:b/>
          <w:sz w:val="20"/>
          <w:szCs w:val="20"/>
        </w:rPr>
        <w:t xml:space="preserve"> </w:t>
      </w:r>
      <w:r w:rsidRPr="00DB33C5">
        <w:rPr>
          <w:b/>
          <w:sz w:val="20"/>
          <w:szCs w:val="20"/>
          <w:lang w:val="en-US"/>
        </w:rPr>
        <w:t>Services</w:t>
      </w:r>
      <w:r w:rsidRPr="00DB33C5">
        <w:rPr>
          <w:b/>
          <w:sz w:val="20"/>
          <w:szCs w:val="20"/>
        </w:rPr>
        <w:t xml:space="preserve"> </w:t>
      </w:r>
      <w:r w:rsidRPr="00DB33C5">
        <w:rPr>
          <w:b/>
          <w:sz w:val="20"/>
          <w:szCs w:val="20"/>
          <w:lang w:val="en-US"/>
        </w:rPr>
        <w:t>LLC</w:t>
      </w:r>
    </w:p>
    <w:p w14:paraId="6C02F6E7" w14:textId="77777777" w:rsidR="00C17C10" w:rsidRPr="00DB33C5" w:rsidRDefault="00C17C10" w:rsidP="00DB33C5">
      <w:pPr>
        <w:spacing w:after="0" w:line="240" w:lineRule="auto"/>
        <w:ind w:left="-851"/>
        <w:jc w:val="both"/>
        <w:rPr>
          <w:b/>
          <w:sz w:val="10"/>
          <w:szCs w:val="10"/>
        </w:rPr>
      </w:pPr>
    </w:p>
    <w:p w14:paraId="3F7D35AF" w14:textId="16517D8F" w:rsidR="002609F9" w:rsidRPr="00DB33C5" w:rsidRDefault="002609F9" w:rsidP="00DB33C5">
      <w:pPr>
        <w:spacing w:after="0" w:line="240" w:lineRule="auto"/>
        <w:ind w:left="-851"/>
        <w:jc w:val="both"/>
        <w:rPr>
          <w:b/>
          <w:color w:val="0070C0"/>
          <w:sz w:val="20"/>
          <w:szCs w:val="20"/>
        </w:rPr>
      </w:pPr>
      <w:r w:rsidRPr="00DB33C5">
        <w:rPr>
          <w:b/>
          <w:color w:val="0070C0"/>
          <w:sz w:val="20"/>
          <w:szCs w:val="20"/>
        </w:rPr>
        <w:t>1</w:t>
      </w:r>
      <w:r w:rsidRPr="00DB33C5">
        <w:rPr>
          <w:b/>
          <w:color w:val="0070C0"/>
          <w:sz w:val="20"/>
          <w:szCs w:val="20"/>
        </w:rPr>
        <w:t>0.08.2016</w:t>
      </w:r>
    </w:p>
    <w:p w14:paraId="30E03700" w14:textId="77777777" w:rsidR="00937050" w:rsidRPr="00DD1753" w:rsidRDefault="00937050" w:rsidP="00DB33C5">
      <w:pPr>
        <w:spacing w:after="0" w:line="240" w:lineRule="auto"/>
        <w:ind w:left="-851"/>
        <w:jc w:val="both"/>
        <w:rPr>
          <w:b/>
          <w:bCs/>
          <w:color w:val="0563C1"/>
          <w:sz w:val="10"/>
          <w:szCs w:val="10"/>
        </w:rPr>
      </w:pPr>
    </w:p>
    <w:p w14:paraId="2E1F6DAF" w14:textId="193189A0" w:rsidR="002B49EE" w:rsidRPr="00DB33C5" w:rsidRDefault="002609F9" w:rsidP="00DB33C5">
      <w:pPr>
        <w:spacing w:after="0" w:line="240" w:lineRule="auto"/>
        <w:ind w:left="-851"/>
        <w:jc w:val="both"/>
        <w:rPr>
          <w:b/>
          <w:sz w:val="20"/>
          <w:szCs w:val="20"/>
        </w:rPr>
      </w:pPr>
      <w:hyperlink r:id="rId5" w:history="1">
        <w:r w:rsidRPr="00DB33C5">
          <w:rPr>
            <w:rStyle w:val="a3"/>
            <w:b/>
            <w:bCs/>
            <w:sz w:val="20"/>
            <w:szCs w:val="20"/>
          </w:rPr>
          <w:t>Группа компаний «НЕОЛАНТ»</w:t>
        </w:r>
      </w:hyperlink>
      <w:r w:rsidRPr="00DB33C5">
        <w:rPr>
          <w:b/>
          <w:bCs/>
          <w:sz w:val="20"/>
          <w:szCs w:val="20"/>
        </w:rPr>
        <w:t xml:space="preserve">, осуществляющая комплексную поддержку управления промышленными предприятиями в РФ и мире, и американская инжиниринговая компания </w:t>
      </w:r>
      <w:hyperlink r:id="rId6" w:tgtFrame="_blank" w:history="1">
        <w:proofErr w:type="spellStart"/>
        <w:r w:rsidRPr="00DB33C5">
          <w:rPr>
            <w:rStyle w:val="a3"/>
            <w:b/>
            <w:bCs/>
            <w:sz w:val="20"/>
            <w:szCs w:val="20"/>
          </w:rPr>
          <w:t>Edoxx</w:t>
        </w:r>
        <w:proofErr w:type="spellEnd"/>
        <w:r w:rsidRPr="00DB33C5">
          <w:rPr>
            <w:rStyle w:val="a3"/>
            <w:b/>
            <w:bCs/>
            <w:sz w:val="20"/>
            <w:szCs w:val="20"/>
          </w:rPr>
          <w:t xml:space="preserve"> </w:t>
        </w:r>
        <w:proofErr w:type="spellStart"/>
        <w:r w:rsidRPr="00DB33C5">
          <w:rPr>
            <w:rStyle w:val="a3"/>
            <w:b/>
            <w:bCs/>
            <w:sz w:val="20"/>
            <w:szCs w:val="20"/>
          </w:rPr>
          <w:t>Technical</w:t>
        </w:r>
        <w:proofErr w:type="spellEnd"/>
        <w:r w:rsidRPr="00DB33C5">
          <w:rPr>
            <w:rStyle w:val="a3"/>
            <w:b/>
            <w:bCs/>
            <w:sz w:val="20"/>
            <w:szCs w:val="20"/>
          </w:rPr>
          <w:t xml:space="preserve"> </w:t>
        </w:r>
        <w:proofErr w:type="spellStart"/>
        <w:r w:rsidRPr="00DB33C5">
          <w:rPr>
            <w:rStyle w:val="a3"/>
            <w:b/>
            <w:bCs/>
            <w:sz w:val="20"/>
            <w:szCs w:val="20"/>
          </w:rPr>
          <w:t>Services</w:t>
        </w:r>
        <w:proofErr w:type="spellEnd"/>
        <w:r w:rsidRPr="00DB33C5">
          <w:rPr>
            <w:rStyle w:val="a3"/>
            <w:b/>
            <w:bCs/>
            <w:sz w:val="20"/>
            <w:szCs w:val="20"/>
          </w:rPr>
          <w:t xml:space="preserve"> LLC (</w:t>
        </w:r>
        <w:proofErr w:type="spellStart"/>
        <w:r w:rsidRPr="00DB33C5">
          <w:rPr>
            <w:rStyle w:val="a3"/>
            <w:b/>
            <w:bCs/>
            <w:sz w:val="20"/>
            <w:szCs w:val="20"/>
          </w:rPr>
          <w:t>Edoxx</w:t>
        </w:r>
        <w:proofErr w:type="spellEnd"/>
        <w:r w:rsidRPr="00DB33C5">
          <w:rPr>
            <w:rStyle w:val="a3"/>
            <w:b/>
            <w:bCs/>
            <w:sz w:val="20"/>
            <w:szCs w:val="20"/>
          </w:rPr>
          <w:t>)</w:t>
        </w:r>
      </w:hyperlink>
      <w:r w:rsidRPr="00DB33C5">
        <w:rPr>
          <w:b/>
          <w:bCs/>
          <w:sz w:val="20"/>
          <w:szCs w:val="20"/>
        </w:rPr>
        <w:t xml:space="preserve"> заключили партнерство с целью распространения российских технологий </w:t>
      </w:r>
      <w:hyperlink r:id="rId7" w:history="1">
        <w:r w:rsidRPr="00DB33C5">
          <w:rPr>
            <w:rStyle w:val="a3"/>
            <w:b/>
            <w:bCs/>
            <w:sz w:val="20"/>
            <w:szCs w:val="20"/>
          </w:rPr>
          <w:t>информационного моделирования</w:t>
        </w:r>
      </w:hyperlink>
      <w:r w:rsidRPr="00DB33C5">
        <w:rPr>
          <w:b/>
          <w:bCs/>
          <w:sz w:val="20"/>
          <w:szCs w:val="20"/>
        </w:rPr>
        <w:t xml:space="preserve"> на территории США, Канады и Латинской Америки.</w:t>
      </w:r>
    </w:p>
    <w:p w14:paraId="06BFABE4" w14:textId="640E06EF" w:rsidR="002B49EE" w:rsidRPr="00DB33C5" w:rsidRDefault="002B49EE" w:rsidP="00DB33C5">
      <w:pPr>
        <w:spacing w:after="0" w:line="240" w:lineRule="auto"/>
        <w:ind w:left="-851"/>
        <w:jc w:val="both"/>
        <w:rPr>
          <w:b/>
          <w:sz w:val="10"/>
          <w:szCs w:val="10"/>
        </w:rPr>
      </w:pPr>
    </w:p>
    <w:tbl>
      <w:tblPr>
        <w:tblStyle w:val="ae"/>
        <w:tblpPr w:leftFromText="180" w:rightFromText="180" w:vertAnchor="text" w:horzAnchor="margin" w:tblpX="-851" w:tblpY="1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  <w:gridCol w:w="5205"/>
      </w:tblGrid>
      <w:tr w:rsidR="00947802" w:rsidRPr="00DB33C5" w14:paraId="3E5ED0D4" w14:textId="77777777" w:rsidTr="00DB33C5">
        <w:tc>
          <w:tcPr>
            <w:tcW w:w="5103" w:type="dxa"/>
          </w:tcPr>
          <w:p w14:paraId="488E0031" w14:textId="77777777" w:rsidR="00947802" w:rsidRPr="00DB33C5" w:rsidRDefault="00947802" w:rsidP="00DB33C5">
            <w:pPr>
              <w:ind w:left="-539"/>
              <w:jc w:val="center"/>
              <w:rPr>
                <w:sz w:val="20"/>
                <w:szCs w:val="20"/>
                <w:lang w:val="en-US"/>
              </w:rPr>
            </w:pPr>
            <w:r w:rsidRPr="00DB33C5">
              <w:rPr>
                <w:noProof/>
                <w:sz w:val="20"/>
                <w:szCs w:val="20"/>
              </w:rPr>
              <w:drawing>
                <wp:inline distT="0" distB="0" distL="0" distR="0" wp14:anchorId="373D39CE" wp14:editId="42DF6309">
                  <wp:extent cx="2880000" cy="1769439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76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0AAA3278" w14:textId="77777777" w:rsidR="00947802" w:rsidRPr="00DB33C5" w:rsidRDefault="00947802" w:rsidP="00DB33C5">
            <w:pPr>
              <w:ind w:left="454"/>
              <w:jc w:val="center"/>
              <w:rPr>
                <w:sz w:val="20"/>
                <w:szCs w:val="20"/>
                <w:lang w:val="en-US"/>
              </w:rPr>
            </w:pPr>
            <w:r w:rsidRPr="00DB33C5">
              <w:rPr>
                <w:noProof/>
                <w:sz w:val="20"/>
                <w:szCs w:val="20"/>
              </w:rPr>
              <w:drawing>
                <wp:inline distT="0" distB="0" distL="0" distR="0" wp14:anchorId="0EE729E3" wp14:editId="553EA63B">
                  <wp:extent cx="2880000" cy="1782580"/>
                  <wp:effectExtent l="0" t="0" r="0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78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802" w:rsidRPr="00DB33C5" w14:paraId="7EA912A5" w14:textId="77777777" w:rsidTr="00DB33C5">
        <w:tc>
          <w:tcPr>
            <w:tcW w:w="5103" w:type="dxa"/>
          </w:tcPr>
          <w:p w14:paraId="567E2770" w14:textId="77777777" w:rsidR="00947802" w:rsidRPr="00DB33C5" w:rsidRDefault="00947802" w:rsidP="00DB33C5">
            <w:pPr>
              <w:ind w:left="-113" w:right="464"/>
              <w:jc w:val="center"/>
              <w:rPr>
                <w:i/>
                <w:sz w:val="20"/>
                <w:szCs w:val="20"/>
              </w:rPr>
            </w:pPr>
            <w:r w:rsidRPr="00DB33C5">
              <w:rPr>
                <w:i/>
                <w:sz w:val="20"/>
                <w:szCs w:val="20"/>
              </w:rPr>
              <w:t xml:space="preserve">Рис. 1. Синергия информационного моделирования в лицах новых партнеров ГК «НЕОЛАНТ» (РФ) и </w:t>
            </w:r>
            <w:proofErr w:type="spellStart"/>
            <w:r w:rsidRPr="00DB33C5">
              <w:rPr>
                <w:i/>
                <w:sz w:val="20"/>
                <w:szCs w:val="20"/>
                <w:lang w:val="en-US"/>
              </w:rPr>
              <w:t>Edoxx</w:t>
            </w:r>
            <w:proofErr w:type="spellEnd"/>
            <w:r w:rsidRPr="00DB33C5">
              <w:rPr>
                <w:i/>
                <w:sz w:val="20"/>
                <w:szCs w:val="20"/>
              </w:rPr>
              <w:t xml:space="preserve"> (США)</w:t>
            </w:r>
          </w:p>
        </w:tc>
        <w:tc>
          <w:tcPr>
            <w:tcW w:w="5103" w:type="dxa"/>
          </w:tcPr>
          <w:p w14:paraId="40BBC609" w14:textId="77777777" w:rsidR="00947802" w:rsidRPr="00DB33C5" w:rsidRDefault="00947802" w:rsidP="00DB33C5">
            <w:pPr>
              <w:ind w:left="415"/>
              <w:jc w:val="center"/>
              <w:rPr>
                <w:i/>
                <w:sz w:val="20"/>
                <w:szCs w:val="20"/>
              </w:rPr>
            </w:pPr>
            <w:r w:rsidRPr="00DB33C5">
              <w:rPr>
                <w:i/>
                <w:sz w:val="20"/>
                <w:szCs w:val="20"/>
              </w:rPr>
              <w:t xml:space="preserve">Рис. 2. Специалисты </w:t>
            </w:r>
            <w:proofErr w:type="spellStart"/>
            <w:r w:rsidRPr="00DB33C5">
              <w:rPr>
                <w:i/>
                <w:sz w:val="20"/>
                <w:szCs w:val="20"/>
                <w:lang w:val="en-US"/>
              </w:rPr>
              <w:t>Edoxx</w:t>
            </w:r>
            <w:proofErr w:type="spellEnd"/>
            <w:r w:rsidRPr="00DB33C5">
              <w:rPr>
                <w:i/>
                <w:sz w:val="20"/>
                <w:szCs w:val="20"/>
              </w:rPr>
              <w:t xml:space="preserve"> (США) обучаются технологиям информационного моделирования ГК «НЕОЛАНТ» (РФ)</w:t>
            </w:r>
          </w:p>
        </w:tc>
      </w:tr>
    </w:tbl>
    <w:p w14:paraId="27BBC9B4" w14:textId="717BB5E7" w:rsidR="00947802" w:rsidRPr="00DB33C5" w:rsidRDefault="00DB33C5" w:rsidP="00DB33C5">
      <w:pPr>
        <w:spacing w:after="0" w:line="240" w:lineRule="auto"/>
        <w:ind w:left="-851"/>
        <w:jc w:val="both"/>
        <w:rPr>
          <w:b/>
          <w:sz w:val="20"/>
          <w:szCs w:val="20"/>
        </w:rPr>
      </w:pPr>
      <w:r w:rsidRPr="00DB33C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53D0357A" wp14:editId="19D9CA43">
            <wp:simplePos x="0" y="0"/>
            <wp:positionH relativeFrom="column">
              <wp:posOffset>-564141</wp:posOffset>
            </wp:positionH>
            <wp:positionV relativeFrom="paragraph">
              <wp:posOffset>2453640</wp:posOffset>
            </wp:positionV>
            <wp:extent cx="2880000" cy="1942268"/>
            <wp:effectExtent l="0" t="0" r="0" b="127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42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63FB2" w14:textId="6DB91C33" w:rsidR="002609F9" w:rsidRPr="00DB33C5" w:rsidRDefault="002609F9" w:rsidP="00DB33C5">
      <w:pPr>
        <w:pStyle w:val="ad"/>
        <w:spacing w:before="0" w:beforeAutospacing="0" w:after="0" w:afterAutospacing="0"/>
        <w:ind w:left="4111"/>
        <w:jc w:val="both"/>
        <w:rPr>
          <w:rFonts w:asciiTheme="minorHAnsi" w:hAnsiTheme="minorHAnsi"/>
          <w:sz w:val="20"/>
          <w:szCs w:val="20"/>
        </w:rPr>
      </w:pPr>
      <w:r w:rsidRPr="00DB33C5">
        <w:rPr>
          <w:rFonts w:asciiTheme="minorHAnsi" w:hAnsiTheme="minorHAnsi"/>
          <w:sz w:val="20"/>
          <w:szCs w:val="20"/>
        </w:rPr>
        <w:t>Предметом партнерского соглашения является поставка флагманских программных продуктов ГК «НЕОЛАНТ» и оказание сервисов на их основе для крупных проектных, строительных и эксплуатирующих организаций:</w:t>
      </w:r>
    </w:p>
    <w:p w14:paraId="61867C02" w14:textId="6C3B8D9A" w:rsidR="002609F9" w:rsidRPr="00DB33C5" w:rsidRDefault="002609F9" w:rsidP="00DB33C5">
      <w:pPr>
        <w:pStyle w:val="a4"/>
        <w:numPr>
          <w:ilvl w:val="0"/>
          <w:numId w:val="37"/>
        </w:numPr>
        <w:spacing w:after="0" w:line="240" w:lineRule="auto"/>
        <w:ind w:left="4678"/>
        <w:jc w:val="both"/>
        <w:rPr>
          <w:sz w:val="20"/>
          <w:szCs w:val="20"/>
        </w:rPr>
      </w:pPr>
      <w:hyperlink r:id="rId11" w:history="1">
        <w:r w:rsidRPr="00DB33C5">
          <w:rPr>
            <w:rStyle w:val="a3"/>
            <w:b/>
            <w:bCs/>
            <w:sz w:val="20"/>
            <w:szCs w:val="20"/>
          </w:rPr>
          <w:t>InterBridge</w:t>
        </w:r>
      </w:hyperlink>
      <w:r w:rsidRPr="00DB33C5">
        <w:rPr>
          <w:sz w:val="20"/>
          <w:szCs w:val="20"/>
        </w:rPr>
        <w:t xml:space="preserve"> – инструмент для формирования и просмотра единой информационной модели объекта, выполненной на базе разных </w:t>
      </w:r>
      <w:hyperlink r:id="rId12" w:history="1">
        <w:r w:rsidRPr="00DB33C5">
          <w:rPr>
            <w:rStyle w:val="a3"/>
            <w:sz w:val="20"/>
            <w:szCs w:val="20"/>
          </w:rPr>
          <w:t>САПР</w:t>
        </w:r>
      </w:hyperlink>
      <w:r w:rsidRPr="00DB33C5">
        <w:rPr>
          <w:sz w:val="20"/>
          <w:szCs w:val="20"/>
        </w:rPr>
        <w:t xml:space="preserve"> платформ (*.</w:t>
      </w:r>
      <w:proofErr w:type="spellStart"/>
      <w:r w:rsidRPr="00DB33C5">
        <w:rPr>
          <w:sz w:val="20"/>
          <w:szCs w:val="20"/>
        </w:rPr>
        <w:t>dgn</w:t>
      </w:r>
      <w:proofErr w:type="spellEnd"/>
      <w:r w:rsidRPr="00DB33C5">
        <w:rPr>
          <w:sz w:val="20"/>
          <w:szCs w:val="20"/>
        </w:rPr>
        <w:t>, *.</w:t>
      </w:r>
      <w:proofErr w:type="spellStart"/>
      <w:r w:rsidRPr="00DB33C5">
        <w:rPr>
          <w:sz w:val="20"/>
          <w:szCs w:val="20"/>
        </w:rPr>
        <w:t>dwg</w:t>
      </w:r>
      <w:proofErr w:type="spellEnd"/>
      <w:r w:rsidRPr="00DB33C5">
        <w:rPr>
          <w:sz w:val="20"/>
          <w:szCs w:val="20"/>
        </w:rPr>
        <w:t>, *.</w:t>
      </w:r>
      <w:proofErr w:type="spellStart"/>
      <w:r w:rsidRPr="00DB33C5">
        <w:rPr>
          <w:sz w:val="20"/>
          <w:szCs w:val="20"/>
        </w:rPr>
        <w:t>vue</w:t>
      </w:r>
      <w:proofErr w:type="spellEnd"/>
      <w:r w:rsidRPr="00DB33C5">
        <w:rPr>
          <w:sz w:val="20"/>
          <w:szCs w:val="20"/>
        </w:rPr>
        <w:t>, *.</w:t>
      </w:r>
      <w:proofErr w:type="spellStart"/>
      <w:r w:rsidRPr="00DB33C5">
        <w:rPr>
          <w:sz w:val="20"/>
          <w:szCs w:val="20"/>
        </w:rPr>
        <w:t>rvm</w:t>
      </w:r>
      <w:proofErr w:type="spellEnd"/>
      <w:r w:rsidRPr="00DB33C5">
        <w:rPr>
          <w:sz w:val="20"/>
          <w:szCs w:val="20"/>
        </w:rPr>
        <w:t>, *.</w:t>
      </w:r>
      <w:proofErr w:type="spellStart"/>
      <w:r w:rsidRPr="00DB33C5">
        <w:rPr>
          <w:sz w:val="20"/>
          <w:szCs w:val="20"/>
        </w:rPr>
        <w:t>rvs</w:t>
      </w:r>
      <w:proofErr w:type="spellEnd"/>
      <w:r w:rsidRPr="00DB33C5">
        <w:rPr>
          <w:sz w:val="20"/>
          <w:szCs w:val="20"/>
        </w:rPr>
        <w:t>, *.</w:t>
      </w:r>
      <w:proofErr w:type="spellStart"/>
      <w:r w:rsidRPr="00DB33C5">
        <w:rPr>
          <w:sz w:val="20"/>
          <w:szCs w:val="20"/>
        </w:rPr>
        <w:t>dri</w:t>
      </w:r>
      <w:proofErr w:type="spellEnd"/>
      <w:r w:rsidRPr="00DB33C5">
        <w:rPr>
          <w:sz w:val="20"/>
          <w:szCs w:val="20"/>
        </w:rPr>
        <w:t>, *.</w:t>
      </w:r>
      <w:proofErr w:type="spellStart"/>
      <w:r w:rsidRPr="00DB33C5">
        <w:rPr>
          <w:sz w:val="20"/>
          <w:szCs w:val="20"/>
        </w:rPr>
        <w:t>dxf</w:t>
      </w:r>
      <w:proofErr w:type="spellEnd"/>
      <w:r w:rsidRPr="00DB33C5">
        <w:rPr>
          <w:sz w:val="20"/>
          <w:szCs w:val="20"/>
        </w:rPr>
        <w:t>, *.</w:t>
      </w:r>
      <w:proofErr w:type="spellStart"/>
      <w:r w:rsidRPr="00DB33C5">
        <w:rPr>
          <w:sz w:val="20"/>
          <w:szCs w:val="20"/>
        </w:rPr>
        <w:t>pid</w:t>
      </w:r>
      <w:proofErr w:type="spellEnd"/>
      <w:r w:rsidRPr="00DB33C5">
        <w:rPr>
          <w:sz w:val="20"/>
          <w:szCs w:val="20"/>
        </w:rPr>
        <w:t>, *.</w:t>
      </w:r>
      <w:proofErr w:type="spellStart"/>
      <w:r w:rsidRPr="00DB33C5">
        <w:rPr>
          <w:sz w:val="20"/>
          <w:szCs w:val="20"/>
        </w:rPr>
        <w:t>rvt</w:t>
      </w:r>
      <w:proofErr w:type="spellEnd"/>
      <w:r w:rsidRPr="00DB33C5">
        <w:rPr>
          <w:sz w:val="20"/>
          <w:szCs w:val="20"/>
        </w:rPr>
        <w:t xml:space="preserve"> и другие).</w:t>
      </w:r>
    </w:p>
    <w:p w14:paraId="7F504B97" w14:textId="2E41D9A3" w:rsidR="002609F9" w:rsidRPr="00DB33C5" w:rsidRDefault="002609F9" w:rsidP="00DB33C5">
      <w:pPr>
        <w:pStyle w:val="a4"/>
        <w:numPr>
          <w:ilvl w:val="0"/>
          <w:numId w:val="37"/>
        </w:numPr>
        <w:spacing w:after="0" w:line="240" w:lineRule="auto"/>
        <w:ind w:left="4678"/>
        <w:jc w:val="both"/>
        <w:rPr>
          <w:sz w:val="20"/>
          <w:szCs w:val="20"/>
        </w:rPr>
      </w:pPr>
      <w:hyperlink r:id="rId13" w:history="1">
        <w:r w:rsidRPr="00DB33C5">
          <w:rPr>
            <w:rStyle w:val="a3"/>
            <w:b/>
            <w:bCs/>
            <w:sz w:val="20"/>
            <w:szCs w:val="20"/>
          </w:rPr>
          <w:t>НЕОСИНТЕЗ</w:t>
        </w:r>
      </w:hyperlink>
      <w:r w:rsidRPr="00DB33C5">
        <w:rPr>
          <w:sz w:val="20"/>
          <w:szCs w:val="20"/>
        </w:rPr>
        <w:t xml:space="preserve"> – платформа, обеспечивающая управление инженерными данными на всех стадиях жизненного цикла объекта.</w:t>
      </w:r>
    </w:p>
    <w:p w14:paraId="4670CB27" w14:textId="2F471802" w:rsidR="002609F9" w:rsidRPr="00DB33C5" w:rsidRDefault="00DD1753" w:rsidP="00DB33C5">
      <w:pPr>
        <w:pStyle w:val="a4"/>
        <w:numPr>
          <w:ilvl w:val="0"/>
          <w:numId w:val="37"/>
        </w:numPr>
        <w:spacing w:after="0" w:line="240" w:lineRule="auto"/>
        <w:ind w:left="4678"/>
        <w:jc w:val="both"/>
        <w:rPr>
          <w:sz w:val="20"/>
          <w:szCs w:val="20"/>
        </w:rPr>
      </w:pPr>
      <w:r w:rsidRPr="00DB33C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9257EE" wp14:editId="5291D0B1">
                <wp:simplePos x="0" y="0"/>
                <wp:positionH relativeFrom="margin">
                  <wp:posOffset>-565785</wp:posOffset>
                </wp:positionH>
                <wp:positionV relativeFrom="paragraph">
                  <wp:posOffset>69215</wp:posOffset>
                </wp:positionV>
                <wp:extent cx="2879725" cy="57150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91886" w14:textId="584B11F0" w:rsidR="00211548" w:rsidRPr="00947802" w:rsidRDefault="00947802" w:rsidP="00211548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4780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Рис. 3. </w:t>
                            </w:r>
                            <w:proofErr w:type="spellStart"/>
                            <w:r w:rsidRPr="00947802">
                              <w:rPr>
                                <w:i/>
                                <w:sz w:val="20"/>
                                <w:szCs w:val="20"/>
                              </w:rPr>
                              <w:t>Гильермо</w:t>
                            </w:r>
                            <w:proofErr w:type="spellEnd"/>
                            <w:r w:rsidRPr="0094780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47802">
                              <w:rPr>
                                <w:i/>
                                <w:sz w:val="20"/>
                                <w:szCs w:val="20"/>
                              </w:rPr>
                              <w:t>Камарго</w:t>
                            </w:r>
                            <w:proofErr w:type="spellEnd"/>
                            <w:r w:rsidRPr="0094780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вице-президент по операционной деятельности </w:t>
                            </w:r>
                            <w:proofErr w:type="spellStart"/>
                            <w:r w:rsidRPr="00947802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Edoxx</w:t>
                            </w:r>
                            <w:proofErr w:type="spellEnd"/>
                            <w:r w:rsidRPr="0094780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(в центре), с экспертами ГК «НЕОЛАНТ»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257E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4.55pt;margin-top:5.45pt;width:226.75pt;height: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IYIQIAAPgDAAAOAAAAZHJzL2Uyb0RvYy54bWysU0tu2zAQ3RfoHQjua8mGHduC5SBNmqJA&#10;+gHSHoCmKIsoyWFJ2pK76z5X6B266KK7XsG5UYeU4xjprqgWBEczfJz35nFx3mlFtsJ5Caakw0FO&#10;iTAcKmnWJf308frFjBIfmKmYAiNKuhOeni+fP1u0thAjaEBVwhEEMb5obUmbEGyRZZ43QjM/ACsM&#10;JmtwmgUM3TqrHGsRXatslOdnWQuusg648B7/XvVJukz4dS14eF/XXgSiSoq9hbS6tK7imi0XrFg7&#10;ZhvJD22wf+hCM2nw0iPUFQuMbJz8C0pL7sBDHQYcdAZ1LblIHJDNMH/C5rZhViQuKI63R5n8/4Pl&#10;77YfHJFVSc8oMUzjiPbf9z/2P/e/97/uv93fkVHUqLW+wNJbi8Whewkdzjrx9fYG+GdPDFw2zKzF&#10;hXPQNoJV2OMwnsxOjvY4PoKs2rdQ4WVsEyABdbXTUUCUhCA6zmp3nI/oAuH4czSbzqejCSUcc5Pp&#10;cJKnAWaseDhtnQ+vBWgSNyV1OP+EzrY3PsRuWPFQEi8zcC2VSh5QhrQlnU8Q/klGy4AWVVKXdJbH&#10;rzdNJPnKVOlwYFL1e7xAmQPrSLSnHLpVh4VRihVUO+TvoLciPh3cNOC+UtKiDUvqv2yYE5SoNwY1&#10;nA/H4+jbFIwn0xEG7jSzOs0wwxGqpIGSfnsZktd7RheodS2TDI+dHHpFeyV1Dk8h+vc0TlWPD3b5&#10;BwAA//8DAFBLAwQUAAYACAAAACEA883o490AAAAKAQAADwAAAGRycy9kb3ducmV2LnhtbEyPzW7C&#10;MBCE70h9B2sr9QY2JSAS4qCqqNdWpT8SNxMvSdR4HcWGpG/f5VSOO/Npdibfjq4VF+xD40nDfKZA&#10;IJXeNlRp+Px4ma5BhGjImtYTavjFANvibpKbzPqB3vGyj5XgEAqZ0VDH2GVShrJGZ8LMd0jsnXzv&#10;TOSzr6TtzcDhrpWPSq2kMw3xh9p0+Fxj+bM/Ow1fr6fDd6Leqp1bdoMflSSXSq0f7senDYiIY/yH&#10;4Vqfq0PBnY7+TDaIVsN0nc4ZZUOlIBhYrJIExPEqsCKLXN5OKP4AAAD//wMAUEsBAi0AFAAGAAgA&#10;AAAhALaDOJL+AAAA4QEAABMAAAAAAAAAAAAAAAAAAAAAAFtDb250ZW50X1R5cGVzXS54bWxQSwEC&#10;LQAUAAYACAAAACEAOP0h/9YAAACUAQAACwAAAAAAAAAAAAAAAAAvAQAAX3JlbHMvLnJlbHNQSwEC&#10;LQAUAAYACAAAACEA40xiGCECAAD4AwAADgAAAAAAAAAAAAAAAAAuAgAAZHJzL2Uyb0RvYy54bWxQ&#10;SwECLQAUAAYACAAAACEA883o490AAAAKAQAADwAAAAAAAAAAAAAAAAB7BAAAZHJzL2Rvd25yZXYu&#10;eG1sUEsFBgAAAAAEAAQA8wAAAIUFAAAAAA==&#10;" filled="f" stroked="f">
                <v:textbox>
                  <w:txbxContent>
                    <w:p w14:paraId="7D691886" w14:textId="584B11F0" w:rsidR="00211548" w:rsidRPr="00947802" w:rsidRDefault="00947802" w:rsidP="00211548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947802">
                        <w:rPr>
                          <w:i/>
                          <w:sz w:val="20"/>
                          <w:szCs w:val="20"/>
                        </w:rPr>
                        <w:t xml:space="preserve">Рис. 3. </w:t>
                      </w:r>
                      <w:proofErr w:type="spellStart"/>
                      <w:r w:rsidRPr="00947802">
                        <w:rPr>
                          <w:i/>
                          <w:sz w:val="20"/>
                          <w:szCs w:val="20"/>
                        </w:rPr>
                        <w:t>Гильермо</w:t>
                      </w:r>
                      <w:proofErr w:type="spellEnd"/>
                      <w:r w:rsidRPr="00947802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47802">
                        <w:rPr>
                          <w:i/>
                          <w:sz w:val="20"/>
                          <w:szCs w:val="20"/>
                        </w:rPr>
                        <w:t>Камарго</w:t>
                      </w:r>
                      <w:proofErr w:type="spellEnd"/>
                      <w:r w:rsidRPr="00947802">
                        <w:rPr>
                          <w:i/>
                          <w:sz w:val="20"/>
                          <w:szCs w:val="20"/>
                        </w:rPr>
                        <w:t xml:space="preserve">, вице-президент по операционной деятельности </w:t>
                      </w:r>
                      <w:proofErr w:type="spellStart"/>
                      <w:r w:rsidRPr="00947802">
                        <w:rPr>
                          <w:i/>
                          <w:sz w:val="20"/>
                          <w:szCs w:val="20"/>
                          <w:lang w:val="en-US"/>
                        </w:rPr>
                        <w:t>Edoxx</w:t>
                      </w:r>
                      <w:proofErr w:type="spellEnd"/>
                      <w:r w:rsidRPr="00947802">
                        <w:rPr>
                          <w:i/>
                          <w:sz w:val="20"/>
                          <w:szCs w:val="20"/>
                        </w:rPr>
                        <w:t xml:space="preserve"> (в центре), с экспертами ГК «НЕОЛАНТ»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hyperlink r:id="rId14" w:history="1">
        <w:r w:rsidR="002609F9" w:rsidRPr="00DB33C5">
          <w:rPr>
            <w:rStyle w:val="a3"/>
            <w:b/>
            <w:bCs/>
            <w:sz w:val="20"/>
            <w:szCs w:val="20"/>
          </w:rPr>
          <w:t>ПОЛИНОМ</w:t>
        </w:r>
      </w:hyperlink>
      <w:r w:rsidR="002609F9" w:rsidRPr="00DB33C5">
        <w:rPr>
          <w:sz w:val="20"/>
          <w:szCs w:val="20"/>
        </w:rPr>
        <w:t xml:space="preserve"> – технологическая платформа для создания и актуализации 3D информационной модели объекта.</w:t>
      </w:r>
    </w:p>
    <w:p w14:paraId="4F4F4533" w14:textId="4DCF11FE" w:rsidR="00937050" w:rsidRPr="00DB33C5" w:rsidRDefault="002609F9" w:rsidP="00DD1753">
      <w:pPr>
        <w:pStyle w:val="a4"/>
        <w:numPr>
          <w:ilvl w:val="0"/>
          <w:numId w:val="37"/>
        </w:numPr>
        <w:spacing w:after="0" w:line="240" w:lineRule="auto"/>
        <w:ind w:left="4678"/>
        <w:jc w:val="both"/>
        <w:rPr>
          <w:sz w:val="20"/>
          <w:szCs w:val="20"/>
        </w:rPr>
      </w:pPr>
      <w:hyperlink r:id="rId15" w:history="1">
        <w:r w:rsidRPr="00DB33C5">
          <w:rPr>
            <w:rStyle w:val="a3"/>
            <w:b/>
            <w:bCs/>
            <w:sz w:val="20"/>
            <w:szCs w:val="20"/>
          </w:rPr>
          <w:t>СОМОКС.СМР</w:t>
        </w:r>
      </w:hyperlink>
      <w:r w:rsidRPr="00DB33C5">
        <w:rPr>
          <w:sz w:val="20"/>
          <w:szCs w:val="20"/>
        </w:rPr>
        <w:t xml:space="preserve"> – инструмент оперативного управления процессом строительства объектов любой сложности.</w:t>
      </w:r>
    </w:p>
    <w:p w14:paraId="7D111E66" w14:textId="640E5341" w:rsidR="00211548" w:rsidRPr="00DD1753" w:rsidRDefault="00211548" w:rsidP="00DB33C5">
      <w:pPr>
        <w:spacing w:after="0" w:line="240" w:lineRule="auto"/>
        <w:jc w:val="both"/>
        <w:rPr>
          <w:sz w:val="10"/>
          <w:szCs w:val="10"/>
        </w:rPr>
      </w:pPr>
    </w:p>
    <w:p w14:paraId="2C3A96EA" w14:textId="6A949FCF" w:rsidR="002609F9" w:rsidRPr="00DB33C5" w:rsidRDefault="002609F9" w:rsidP="00DB33C5">
      <w:pPr>
        <w:pStyle w:val="ad"/>
        <w:spacing w:before="0" w:beforeAutospacing="0" w:after="0" w:afterAutospacing="0"/>
        <w:ind w:left="-426"/>
        <w:jc w:val="both"/>
        <w:rPr>
          <w:rFonts w:asciiTheme="minorHAnsi" w:hAnsiTheme="minorHAnsi"/>
          <w:i/>
          <w:sz w:val="20"/>
          <w:szCs w:val="20"/>
        </w:rPr>
      </w:pPr>
      <w:r w:rsidRPr="00DB33C5">
        <w:rPr>
          <w:rFonts w:asciiTheme="minorHAnsi" w:hAnsiTheme="minorHAnsi"/>
          <w:i/>
          <w:sz w:val="20"/>
          <w:szCs w:val="20"/>
        </w:rPr>
        <w:t>«</w:t>
      </w:r>
      <w:r w:rsidRPr="00DB33C5">
        <w:rPr>
          <w:rFonts w:asciiTheme="minorHAnsi" w:hAnsiTheme="minorHAnsi"/>
          <w:i/>
          <w:sz w:val="20"/>
          <w:szCs w:val="20"/>
        </w:rPr>
        <w:t>Еще в 2014 году мы поставили перед собой задачу поэтапного выхода на международный рынок, и схему экспорта наших технологий через опытных локальных партнеров мы считаем наиболее перспективной для себя.</w:t>
      </w:r>
    </w:p>
    <w:p w14:paraId="211AA0B8" w14:textId="0153C744" w:rsidR="002609F9" w:rsidRPr="00DB33C5" w:rsidRDefault="002609F9" w:rsidP="00DB33C5">
      <w:pPr>
        <w:pStyle w:val="ad"/>
        <w:spacing w:before="0" w:beforeAutospacing="0" w:after="0" w:afterAutospacing="0"/>
        <w:ind w:left="-426"/>
        <w:jc w:val="both"/>
        <w:rPr>
          <w:rFonts w:asciiTheme="minorHAnsi" w:hAnsiTheme="minorHAnsi"/>
          <w:i/>
          <w:sz w:val="10"/>
          <w:szCs w:val="10"/>
        </w:rPr>
      </w:pPr>
    </w:p>
    <w:p w14:paraId="5EBC4BA0" w14:textId="2C515F17" w:rsidR="002609F9" w:rsidRPr="00DB33C5" w:rsidRDefault="002609F9" w:rsidP="00DB33C5">
      <w:pPr>
        <w:pStyle w:val="ad"/>
        <w:spacing w:before="0" w:beforeAutospacing="0" w:after="0" w:afterAutospacing="0"/>
        <w:ind w:left="-426"/>
        <w:jc w:val="both"/>
        <w:rPr>
          <w:rFonts w:asciiTheme="minorHAnsi" w:hAnsiTheme="minorHAnsi"/>
          <w:i/>
          <w:sz w:val="20"/>
          <w:szCs w:val="20"/>
        </w:rPr>
      </w:pPr>
      <w:r w:rsidRPr="00DB33C5">
        <w:rPr>
          <w:rFonts w:asciiTheme="minorHAnsi" w:hAnsiTheme="minorHAnsi"/>
          <w:i/>
          <w:sz w:val="20"/>
          <w:szCs w:val="20"/>
        </w:rPr>
        <w:t xml:space="preserve">Компания </w:t>
      </w:r>
      <w:proofErr w:type="spellStart"/>
      <w:r w:rsidRPr="00DB33C5">
        <w:rPr>
          <w:rFonts w:asciiTheme="minorHAnsi" w:hAnsiTheme="minorHAnsi"/>
          <w:i/>
          <w:sz w:val="20"/>
          <w:szCs w:val="20"/>
        </w:rPr>
        <w:t>Edoxx</w:t>
      </w:r>
      <w:proofErr w:type="spellEnd"/>
      <w:r w:rsidRPr="00DB33C5">
        <w:rPr>
          <w:rFonts w:asciiTheme="minorHAnsi" w:hAnsiTheme="minorHAnsi"/>
          <w:i/>
          <w:sz w:val="20"/>
          <w:szCs w:val="20"/>
        </w:rPr>
        <w:t xml:space="preserve"> обладает внушительным опытом инжинирингового сопровождения процессов проектирования, технического обслуживания и эксплуатации сложнейших промышленных сооружений. Использование наших программных платформ позволит компании </w:t>
      </w:r>
      <w:proofErr w:type="spellStart"/>
      <w:r w:rsidRPr="00DB33C5">
        <w:rPr>
          <w:rFonts w:asciiTheme="minorHAnsi" w:hAnsiTheme="minorHAnsi"/>
          <w:i/>
          <w:sz w:val="20"/>
          <w:szCs w:val="20"/>
        </w:rPr>
        <w:t>Edoxx</w:t>
      </w:r>
      <w:proofErr w:type="spellEnd"/>
      <w:r w:rsidRPr="00DB33C5">
        <w:rPr>
          <w:rFonts w:asciiTheme="minorHAnsi" w:hAnsiTheme="minorHAnsi"/>
          <w:i/>
          <w:sz w:val="20"/>
          <w:szCs w:val="20"/>
        </w:rPr>
        <w:t xml:space="preserve"> реализовать для заказчиков передовые решения в области управления активами, способствующие снижению расходов на их обслуживание, а также сокращению количества внеплановых простоев. Возможность оперативного получения самых точных данных будет способствовать значительной экономии производственных издержек у заказчика с одновременным повышением надежности работы предприятия.</w:t>
      </w:r>
    </w:p>
    <w:p w14:paraId="15948651" w14:textId="50BE15AB" w:rsidR="002609F9" w:rsidRPr="00DB33C5" w:rsidRDefault="002609F9" w:rsidP="00DB33C5">
      <w:pPr>
        <w:pStyle w:val="ad"/>
        <w:spacing w:before="0" w:beforeAutospacing="0" w:after="0" w:afterAutospacing="0"/>
        <w:ind w:left="-426"/>
        <w:jc w:val="both"/>
        <w:rPr>
          <w:rFonts w:asciiTheme="minorHAnsi" w:hAnsiTheme="minorHAnsi"/>
          <w:i/>
          <w:sz w:val="10"/>
          <w:szCs w:val="10"/>
        </w:rPr>
      </w:pPr>
    </w:p>
    <w:p w14:paraId="78AE10F0" w14:textId="293061C0" w:rsidR="002609F9" w:rsidRPr="00DB33C5" w:rsidRDefault="002609F9" w:rsidP="00DB33C5">
      <w:pPr>
        <w:pStyle w:val="ad"/>
        <w:spacing w:before="0" w:beforeAutospacing="0" w:after="0" w:afterAutospacing="0"/>
        <w:ind w:left="-426"/>
        <w:jc w:val="both"/>
        <w:rPr>
          <w:rFonts w:asciiTheme="minorHAnsi" w:hAnsiTheme="minorHAnsi"/>
          <w:i/>
          <w:sz w:val="20"/>
          <w:szCs w:val="20"/>
        </w:rPr>
      </w:pPr>
      <w:r w:rsidRPr="00DB33C5">
        <w:rPr>
          <w:rFonts w:asciiTheme="minorHAnsi" w:hAnsiTheme="minorHAnsi"/>
          <w:i/>
          <w:sz w:val="20"/>
          <w:szCs w:val="20"/>
        </w:rPr>
        <w:t>Технологии 3D моделирования и системы управления данными нашей компании имеют удобный пользовательский интерфейс и облегчают заказчику проведение анализа данных и реализацию концепции «интернета вещей»,</w:t>
      </w:r>
    </w:p>
    <w:p w14:paraId="48CCC2E5" w14:textId="77777777" w:rsidR="002609F9" w:rsidRPr="00DB33C5" w:rsidRDefault="002609F9" w:rsidP="002609F9">
      <w:pPr>
        <w:spacing w:after="0" w:line="240" w:lineRule="auto"/>
        <w:jc w:val="right"/>
        <w:rPr>
          <w:sz w:val="20"/>
          <w:szCs w:val="20"/>
        </w:rPr>
      </w:pPr>
      <w:r w:rsidRPr="00DB33C5">
        <w:rPr>
          <w:i/>
          <w:iCs/>
          <w:sz w:val="20"/>
          <w:szCs w:val="20"/>
        </w:rPr>
        <w:t xml:space="preserve">– поясняет </w:t>
      </w:r>
      <w:hyperlink r:id="rId16" w:anchor="kvv" w:history="1">
        <w:r w:rsidRPr="00DB33C5">
          <w:rPr>
            <w:rStyle w:val="a3"/>
            <w:b/>
            <w:bCs/>
            <w:i/>
            <w:iCs/>
            <w:sz w:val="20"/>
            <w:szCs w:val="20"/>
          </w:rPr>
          <w:t>Виталий Кононов</w:t>
        </w:r>
      </w:hyperlink>
      <w:r w:rsidRPr="00DB33C5">
        <w:rPr>
          <w:b/>
          <w:bCs/>
          <w:i/>
          <w:iCs/>
          <w:sz w:val="20"/>
          <w:szCs w:val="20"/>
        </w:rPr>
        <w:t>, президент ГК «НЕОЛАНТ».</w:t>
      </w:r>
    </w:p>
    <w:p w14:paraId="2F1E9BCE" w14:textId="42EC0D60" w:rsidR="00937050" w:rsidRPr="00DB33C5" w:rsidRDefault="00937050" w:rsidP="002609F9">
      <w:pPr>
        <w:spacing w:after="0" w:line="240" w:lineRule="auto"/>
        <w:jc w:val="both"/>
        <w:rPr>
          <w:sz w:val="20"/>
          <w:szCs w:val="20"/>
        </w:rPr>
      </w:pPr>
    </w:p>
    <w:p w14:paraId="0F49A786" w14:textId="0F2C7A84" w:rsidR="00947802" w:rsidRPr="00DB33C5" w:rsidRDefault="00947802" w:rsidP="00DB33C5">
      <w:pPr>
        <w:spacing w:after="0" w:line="240" w:lineRule="auto"/>
        <w:ind w:left="-426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DB33C5">
        <w:rPr>
          <w:rFonts w:eastAsia="Times New Roman" w:cs="Times New Roman"/>
          <w:i/>
          <w:sz w:val="20"/>
          <w:szCs w:val="20"/>
          <w:lang w:eastAsia="ru-RU"/>
        </w:rPr>
        <w:t>«</w:t>
      </w:r>
      <w:r w:rsidRPr="00947802">
        <w:rPr>
          <w:rFonts w:eastAsia="Times New Roman" w:cs="Times New Roman"/>
          <w:i/>
          <w:sz w:val="20"/>
          <w:szCs w:val="20"/>
          <w:lang w:eastAsia="ru-RU"/>
        </w:rPr>
        <w:t xml:space="preserve">Технологии информационного моделирования компании «НЕОЛАНТ», на наш взгляд, являются современными и простыми в использовании, с возможностью настройки под нужды заказчика. Они обладают колоссальным потенциалом в части реализации концепции «интернета вещей» в системах управления активами и обслуживания предприятий. Большое значение для нашего бизнеса имеет возможность конвертации и обмена данными между различными, уже применяемыми нами и заказчиками программными продуктами, такими как </w:t>
      </w:r>
      <w:proofErr w:type="spellStart"/>
      <w:r w:rsidRPr="00947802">
        <w:rPr>
          <w:rFonts w:eastAsia="Times New Roman" w:cs="Times New Roman"/>
          <w:i/>
          <w:sz w:val="20"/>
          <w:szCs w:val="20"/>
          <w:lang w:eastAsia="ru-RU"/>
        </w:rPr>
        <w:t>Intergraph</w:t>
      </w:r>
      <w:proofErr w:type="spellEnd"/>
      <w:r w:rsidRPr="00947802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947802">
        <w:rPr>
          <w:rFonts w:eastAsia="Times New Roman" w:cs="Times New Roman"/>
          <w:i/>
          <w:sz w:val="20"/>
          <w:szCs w:val="20"/>
          <w:lang w:eastAsia="ru-RU"/>
        </w:rPr>
        <w:t>SmartPlant</w:t>
      </w:r>
      <w:proofErr w:type="spellEnd"/>
      <w:r w:rsidRPr="00947802">
        <w:rPr>
          <w:rFonts w:eastAsia="Times New Roman" w:cs="Times New Roman"/>
          <w:i/>
          <w:sz w:val="20"/>
          <w:szCs w:val="20"/>
          <w:lang w:eastAsia="ru-RU"/>
        </w:rPr>
        <w:t xml:space="preserve"> 3D, </w:t>
      </w:r>
      <w:proofErr w:type="spellStart"/>
      <w:r w:rsidRPr="00947802">
        <w:rPr>
          <w:rFonts w:eastAsia="Times New Roman" w:cs="Times New Roman"/>
          <w:i/>
          <w:sz w:val="20"/>
          <w:szCs w:val="20"/>
          <w:lang w:eastAsia="ru-RU"/>
        </w:rPr>
        <w:t>Intergraph</w:t>
      </w:r>
      <w:proofErr w:type="spellEnd"/>
      <w:r w:rsidRPr="00947802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947802">
        <w:rPr>
          <w:rFonts w:eastAsia="Times New Roman" w:cs="Times New Roman"/>
          <w:i/>
          <w:sz w:val="20"/>
          <w:szCs w:val="20"/>
          <w:lang w:eastAsia="ru-RU"/>
        </w:rPr>
        <w:t>CADWorx</w:t>
      </w:r>
      <w:proofErr w:type="spellEnd"/>
      <w:r w:rsidRPr="00947802">
        <w:rPr>
          <w:rFonts w:eastAsia="Times New Roman" w:cs="Times New Roman"/>
          <w:i/>
          <w:sz w:val="20"/>
          <w:szCs w:val="20"/>
          <w:lang w:eastAsia="ru-RU"/>
        </w:rPr>
        <w:t xml:space="preserve">, AVEVA PDMS, </w:t>
      </w:r>
      <w:proofErr w:type="spellStart"/>
      <w:r w:rsidRPr="00947802">
        <w:rPr>
          <w:rFonts w:eastAsia="Times New Roman" w:cs="Times New Roman"/>
          <w:i/>
          <w:sz w:val="20"/>
          <w:szCs w:val="20"/>
          <w:lang w:eastAsia="ru-RU"/>
        </w:rPr>
        <w:t>Autodesk</w:t>
      </w:r>
      <w:proofErr w:type="spellEnd"/>
      <w:r w:rsidRPr="00947802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947802">
        <w:rPr>
          <w:rFonts w:eastAsia="Times New Roman" w:cs="Times New Roman"/>
          <w:i/>
          <w:sz w:val="20"/>
          <w:szCs w:val="20"/>
          <w:lang w:eastAsia="ru-RU"/>
        </w:rPr>
        <w:t>Inventor</w:t>
      </w:r>
      <w:proofErr w:type="spellEnd"/>
      <w:r w:rsidRPr="00947802">
        <w:rPr>
          <w:rFonts w:eastAsia="Times New Roman" w:cs="Times New Roman"/>
          <w:i/>
          <w:sz w:val="20"/>
          <w:szCs w:val="20"/>
          <w:lang w:eastAsia="ru-RU"/>
        </w:rPr>
        <w:t xml:space="preserve"> и другими.</w:t>
      </w:r>
    </w:p>
    <w:p w14:paraId="312B71A5" w14:textId="77777777" w:rsidR="00947802" w:rsidRPr="00947802" w:rsidRDefault="00947802" w:rsidP="00DB33C5">
      <w:pPr>
        <w:spacing w:after="0" w:line="240" w:lineRule="auto"/>
        <w:ind w:left="-426"/>
        <w:jc w:val="both"/>
        <w:rPr>
          <w:rFonts w:eastAsia="Times New Roman" w:cs="Times New Roman"/>
          <w:i/>
          <w:sz w:val="20"/>
          <w:szCs w:val="20"/>
          <w:lang w:eastAsia="ru-RU"/>
        </w:rPr>
      </w:pPr>
    </w:p>
    <w:p w14:paraId="17AC89DD" w14:textId="77777777" w:rsidR="00947802" w:rsidRPr="00DB33C5" w:rsidRDefault="00947802" w:rsidP="00DB33C5">
      <w:pPr>
        <w:spacing w:after="0" w:line="240" w:lineRule="auto"/>
        <w:ind w:left="-426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947802">
        <w:rPr>
          <w:rFonts w:eastAsia="Times New Roman" w:cs="Times New Roman"/>
          <w:i/>
          <w:sz w:val="20"/>
          <w:szCs w:val="20"/>
          <w:lang w:eastAsia="ru-RU"/>
        </w:rPr>
        <w:lastRenderedPageBreak/>
        <w:t>Мы уже работаем на американском рынке в части продвижения решений «НЕОЛАНТ», и в ближайшие месяцы наша компания планирует внедрение систем управления активами на основе платформы «НЕОЛАНТ» в Северной и Южной Америке.</w:t>
      </w:r>
    </w:p>
    <w:p w14:paraId="6AB38A73" w14:textId="77777777" w:rsidR="00947802" w:rsidRPr="00947802" w:rsidRDefault="00947802" w:rsidP="00DB33C5">
      <w:pPr>
        <w:spacing w:after="0" w:line="240" w:lineRule="auto"/>
        <w:ind w:left="-426"/>
        <w:jc w:val="both"/>
        <w:rPr>
          <w:rFonts w:eastAsia="Times New Roman" w:cs="Times New Roman"/>
          <w:i/>
          <w:sz w:val="10"/>
          <w:szCs w:val="10"/>
          <w:lang w:eastAsia="ru-RU"/>
        </w:rPr>
      </w:pPr>
    </w:p>
    <w:p w14:paraId="5131A705" w14:textId="77777777" w:rsidR="00947802" w:rsidRPr="00947802" w:rsidRDefault="00947802" w:rsidP="00DB33C5">
      <w:pPr>
        <w:spacing w:after="0" w:line="240" w:lineRule="auto"/>
        <w:ind w:left="-426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947802">
        <w:rPr>
          <w:rFonts w:eastAsia="Times New Roman" w:cs="Times New Roman"/>
          <w:i/>
          <w:sz w:val="20"/>
          <w:szCs w:val="20"/>
          <w:lang w:eastAsia="ru-RU"/>
        </w:rPr>
        <w:t>Наша команда очень довольна качеством взаимодействия, опытом и дружелюбной атмосферой при общении со специалистами компании «НЕОЛАНТ», а также результатами работы»,</w:t>
      </w:r>
    </w:p>
    <w:p w14:paraId="78E14C72" w14:textId="77777777" w:rsidR="00947802" w:rsidRPr="00947802" w:rsidRDefault="00947802" w:rsidP="00947802">
      <w:pPr>
        <w:spacing w:after="0" w:line="240" w:lineRule="auto"/>
        <w:ind w:left="3969"/>
        <w:jc w:val="right"/>
        <w:rPr>
          <w:rFonts w:eastAsia="Times New Roman" w:cs="Times New Roman"/>
          <w:sz w:val="20"/>
          <w:szCs w:val="20"/>
          <w:lang w:eastAsia="ru-RU"/>
        </w:rPr>
      </w:pPr>
      <w:r w:rsidRPr="00947802">
        <w:rPr>
          <w:rFonts w:eastAsia="Times New Roman" w:cs="Times New Roman"/>
          <w:i/>
          <w:iCs/>
          <w:sz w:val="20"/>
          <w:szCs w:val="20"/>
          <w:lang w:eastAsia="ru-RU"/>
        </w:rPr>
        <w:t xml:space="preserve">– комментирует </w:t>
      </w:r>
      <w:proofErr w:type="spellStart"/>
      <w:r w:rsidRPr="00947802">
        <w:rPr>
          <w:rFonts w:eastAsia="Times New Roman" w:cs="Times New Roman"/>
          <w:b/>
          <w:bCs/>
          <w:i/>
          <w:iCs/>
          <w:sz w:val="20"/>
          <w:szCs w:val="20"/>
          <w:lang w:eastAsia="ru-RU"/>
        </w:rPr>
        <w:t>Гильермо</w:t>
      </w:r>
      <w:proofErr w:type="spellEnd"/>
      <w:r w:rsidRPr="00947802">
        <w:rPr>
          <w:rFonts w:eastAsia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47802">
        <w:rPr>
          <w:rFonts w:eastAsia="Times New Roman" w:cs="Times New Roman"/>
          <w:b/>
          <w:bCs/>
          <w:i/>
          <w:iCs/>
          <w:sz w:val="20"/>
          <w:szCs w:val="20"/>
          <w:lang w:eastAsia="ru-RU"/>
        </w:rPr>
        <w:t>Камарго</w:t>
      </w:r>
      <w:proofErr w:type="spellEnd"/>
      <w:r w:rsidRPr="00947802">
        <w:rPr>
          <w:rFonts w:eastAsia="Times New Roman" w:cs="Times New Roman"/>
          <w:b/>
          <w:bCs/>
          <w:i/>
          <w:iCs/>
          <w:sz w:val="20"/>
          <w:szCs w:val="20"/>
          <w:lang w:eastAsia="ru-RU"/>
        </w:rPr>
        <w:t xml:space="preserve">, вице-президент по операционной деятельности </w:t>
      </w:r>
      <w:proofErr w:type="spellStart"/>
      <w:r w:rsidRPr="00947802">
        <w:rPr>
          <w:rFonts w:eastAsia="Times New Roman" w:cs="Times New Roman"/>
          <w:b/>
          <w:bCs/>
          <w:i/>
          <w:iCs/>
          <w:sz w:val="20"/>
          <w:szCs w:val="20"/>
          <w:lang w:eastAsia="ru-RU"/>
        </w:rPr>
        <w:t>Edoxx</w:t>
      </w:r>
      <w:proofErr w:type="spellEnd"/>
      <w:r w:rsidRPr="00947802">
        <w:rPr>
          <w:rFonts w:eastAsia="Times New Roman" w:cs="Times New Roman"/>
          <w:b/>
          <w:bCs/>
          <w:i/>
          <w:iCs/>
          <w:sz w:val="20"/>
          <w:szCs w:val="20"/>
          <w:lang w:eastAsia="ru-RU"/>
        </w:rPr>
        <w:t>.</w:t>
      </w:r>
    </w:p>
    <w:p w14:paraId="59886A2C" w14:textId="77777777" w:rsidR="001A2183" w:rsidRPr="00DD1753" w:rsidRDefault="001A2183" w:rsidP="00947802">
      <w:pPr>
        <w:spacing w:after="0" w:line="240" w:lineRule="auto"/>
        <w:jc w:val="both"/>
        <w:rPr>
          <w:sz w:val="10"/>
          <w:szCs w:val="10"/>
        </w:rPr>
      </w:pPr>
    </w:p>
    <w:p w14:paraId="2C8AA71D" w14:textId="77777777" w:rsidR="00947802" w:rsidRPr="00DB33C5" w:rsidRDefault="00947802" w:rsidP="00DB33C5">
      <w:pPr>
        <w:spacing w:after="60" w:line="240" w:lineRule="auto"/>
        <w:ind w:left="-851"/>
        <w:jc w:val="both"/>
        <w:rPr>
          <w:rFonts w:cs="Times New Roman"/>
          <w:b/>
          <w:color w:val="0070C0"/>
          <w:sz w:val="20"/>
          <w:szCs w:val="20"/>
          <w:lang w:val="en-US"/>
        </w:rPr>
      </w:pPr>
      <w:r w:rsidRPr="00DB33C5">
        <w:rPr>
          <w:rFonts w:cs="Times New Roman"/>
          <w:b/>
          <w:color w:val="0070C0"/>
          <w:sz w:val="20"/>
          <w:szCs w:val="20"/>
          <w:lang w:val="en-US"/>
        </w:rPr>
        <w:t xml:space="preserve">О </w:t>
      </w:r>
      <w:proofErr w:type="spellStart"/>
      <w:r w:rsidRPr="00DB33C5">
        <w:rPr>
          <w:rFonts w:cs="Times New Roman"/>
          <w:b/>
          <w:color w:val="0070C0"/>
          <w:sz w:val="20"/>
          <w:szCs w:val="20"/>
          <w:lang w:val="en-US"/>
        </w:rPr>
        <w:t>компании</w:t>
      </w:r>
      <w:proofErr w:type="spellEnd"/>
      <w:r w:rsidRPr="00DB33C5">
        <w:rPr>
          <w:rFonts w:cs="Times New Roman"/>
          <w:b/>
          <w:color w:val="0070C0"/>
          <w:sz w:val="20"/>
          <w:szCs w:val="20"/>
          <w:lang w:val="en-US"/>
        </w:rPr>
        <w:t xml:space="preserve"> </w:t>
      </w:r>
      <w:proofErr w:type="spellStart"/>
      <w:r w:rsidRPr="00DB33C5">
        <w:rPr>
          <w:rFonts w:cs="Times New Roman"/>
          <w:b/>
          <w:color w:val="0070C0"/>
          <w:sz w:val="20"/>
          <w:szCs w:val="20"/>
          <w:lang w:val="en-US"/>
        </w:rPr>
        <w:t>Edoxx</w:t>
      </w:r>
      <w:proofErr w:type="spellEnd"/>
      <w:r w:rsidRPr="00DB33C5">
        <w:rPr>
          <w:rFonts w:cs="Times New Roman"/>
          <w:b/>
          <w:color w:val="0070C0"/>
          <w:sz w:val="20"/>
          <w:szCs w:val="20"/>
          <w:lang w:val="en-US"/>
        </w:rPr>
        <w:t xml:space="preserve"> Technical Services LLC</w:t>
      </w:r>
    </w:p>
    <w:p w14:paraId="440DE668" w14:textId="77777777" w:rsidR="00DB33C5" w:rsidRPr="00DB33C5" w:rsidRDefault="00DB33C5" w:rsidP="00DB33C5">
      <w:pPr>
        <w:pStyle w:val="ad"/>
        <w:spacing w:before="0" w:beforeAutospacing="0" w:after="0" w:afterAutospacing="0"/>
        <w:ind w:left="-851"/>
        <w:jc w:val="both"/>
        <w:rPr>
          <w:rFonts w:asciiTheme="minorHAnsi" w:hAnsiTheme="minorHAnsi"/>
          <w:sz w:val="20"/>
          <w:szCs w:val="20"/>
        </w:rPr>
      </w:pPr>
      <w:proofErr w:type="spellStart"/>
      <w:r w:rsidRPr="00DB33C5">
        <w:rPr>
          <w:rFonts w:asciiTheme="minorHAnsi" w:hAnsiTheme="minorHAnsi"/>
          <w:sz w:val="20"/>
          <w:szCs w:val="20"/>
        </w:rPr>
        <w:t>Edoxx</w:t>
      </w:r>
      <w:proofErr w:type="spellEnd"/>
      <w:r w:rsidRPr="00DB33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B33C5">
        <w:rPr>
          <w:rFonts w:asciiTheme="minorHAnsi" w:hAnsiTheme="minorHAnsi"/>
          <w:sz w:val="20"/>
          <w:szCs w:val="20"/>
        </w:rPr>
        <w:t>Technical</w:t>
      </w:r>
      <w:proofErr w:type="spellEnd"/>
      <w:r w:rsidRPr="00DB33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B33C5">
        <w:rPr>
          <w:rFonts w:asciiTheme="minorHAnsi" w:hAnsiTheme="minorHAnsi"/>
          <w:sz w:val="20"/>
          <w:szCs w:val="20"/>
        </w:rPr>
        <w:t>Services</w:t>
      </w:r>
      <w:proofErr w:type="spellEnd"/>
      <w:r w:rsidRPr="00DB33C5">
        <w:rPr>
          <w:rFonts w:asciiTheme="minorHAnsi" w:hAnsiTheme="minorHAnsi"/>
          <w:sz w:val="20"/>
          <w:szCs w:val="20"/>
        </w:rPr>
        <w:t xml:space="preserve"> LLC предоставляет услуги инжиниринга и 3D проектирования с мощной экспертизой интеллектуального 3D моделирования, центрами управления в Хьюстоне (штат Техас), Хельсинки (Финляндия), Боготе (Колумбия) и центром поддержки в </w:t>
      </w:r>
      <w:proofErr w:type="spellStart"/>
      <w:r w:rsidRPr="00DB33C5">
        <w:rPr>
          <w:rFonts w:asciiTheme="minorHAnsi" w:hAnsiTheme="minorHAnsi"/>
          <w:sz w:val="20"/>
          <w:szCs w:val="20"/>
        </w:rPr>
        <w:t>Хайдерабаде</w:t>
      </w:r>
      <w:proofErr w:type="spellEnd"/>
      <w:r w:rsidRPr="00DB33C5">
        <w:rPr>
          <w:rFonts w:asciiTheme="minorHAnsi" w:hAnsiTheme="minorHAnsi"/>
          <w:sz w:val="20"/>
          <w:szCs w:val="20"/>
        </w:rPr>
        <w:t xml:space="preserve"> (Индия). </w:t>
      </w:r>
      <w:proofErr w:type="spellStart"/>
      <w:r w:rsidRPr="00DB33C5">
        <w:rPr>
          <w:rFonts w:asciiTheme="minorHAnsi" w:hAnsiTheme="minorHAnsi"/>
          <w:sz w:val="20"/>
          <w:szCs w:val="20"/>
        </w:rPr>
        <w:t>Edoxx</w:t>
      </w:r>
      <w:proofErr w:type="spellEnd"/>
      <w:r w:rsidRPr="00DB33C5">
        <w:rPr>
          <w:rFonts w:asciiTheme="minorHAnsi" w:hAnsiTheme="minorHAnsi"/>
          <w:sz w:val="20"/>
          <w:szCs w:val="20"/>
        </w:rPr>
        <w:t xml:space="preserve"> является дочерней компанией </w:t>
      </w:r>
      <w:hyperlink r:id="rId17" w:tgtFrame="_blank" w:history="1">
        <w:r w:rsidRPr="00DB33C5">
          <w:rPr>
            <w:rStyle w:val="a3"/>
            <w:rFonts w:asciiTheme="minorHAnsi" w:hAnsiTheme="minorHAnsi"/>
            <w:sz w:val="20"/>
            <w:szCs w:val="20"/>
          </w:rPr>
          <w:t xml:space="preserve">Датской компании </w:t>
        </w:r>
        <w:proofErr w:type="spellStart"/>
        <w:r w:rsidRPr="00DB33C5">
          <w:rPr>
            <w:rStyle w:val="a3"/>
            <w:rFonts w:asciiTheme="minorHAnsi" w:hAnsiTheme="minorHAnsi"/>
            <w:sz w:val="20"/>
            <w:szCs w:val="20"/>
          </w:rPr>
          <w:t>Vepica</w:t>
        </w:r>
        <w:proofErr w:type="spellEnd"/>
        <w:r w:rsidRPr="00DB33C5">
          <w:rPr>
            <w:rStyle w:val="a3"/>
            <w:rFonts w:asciiTheme="minorHAnsi" w:hAnsiTheme="minorHAnsi"/>
            <w:sz w:val="20"/>
            <w:szCs w:val="20"/>
          </w:rPr>
          <w:t xml:space="preserve"> </w:t>
        </w:r>
        <w:proofErr w:type="spellStart"/>
        <w:r w:rsidRPr="00DB33C5">
          <w:rPr>
            <w:rStyle w:val="a3"/>
            <w:rFonts w:asciiTheme="minorHAnsi" w:hAnsiTheme="minorHAnsi"/>
            <w:sz w:val="20"/>
            <w:szCs w:val="20"/>
          </w:rPr>
          <w:t>International</w:t>
        </w:r>
        <w:proofErr w:type="spellEnd"/>
        <w:r w:rsidRPr="00DB33C5">
          <w:rPr>
            <w:rStyle w:val="a3"/>
            <w:rFonts w:asciiTheme="minorHAnsi" w:hAnsiTheme="minorHAnsi"/>
            <w:sz w:val="20"/>
            <w:szCs w:val="20"/>
          </w:rPr>
          <w:t xml:space="preserve"> BV</w:t>
        </w:r>
      </w:hyperlink>
      <w:r w:rsidRPr="00DB33C5">
        <w:rPr>
          <w:rFonts w:asciiTheme="minorHAnsi" w:hAnsiTheme="minorHAnsi"/>
          <w:sz w:val="20"/>
          <w:szCs w:val="20"/>
        </w:rPr>
        <w:t>. Всего в группе компаний работает более 1 800 инженерно-технических специалистов.</w:t>
      </w:r>
    </w:p>
    <w:p w14:paraId="57BA9654" w14:textId="77777777" w:rsidR="00DB33C5" w:rsidRPr="00DD1753" w:rsidRDefault="00DB33C5" w:rsidP="00DB33C5">
      <w:pPr>
        <w:pStyle w:val="ad"/>
        <w:spacing w:before="0" w:beforeAutospacing="0" w:after="0" w:afterAutospacing="0"/>
        <w:ind w:left="-851"/>
        <w:jc w:val="both"/>
        <w:rPr>
          <w:rFonts w:asciiTheme="minorHAnsi" w:hAnsiTheme="minorHAnsi"/>
          <w:sz w:val="10"/>
          <w:szCs w:val="10"/>
        </w:rPr>
      </w:pPr>
    </w:p>
    <w:p w14:paraId="644CF574" w14:textId="77777777" w:rsidR="00DB33C5" w:rsidRPr="00DB33C5" w:rsidRDefault="00DB33C5" w:rsidP="00DB33C5">
      <w:pPr>
        <w:pStyle w:val="ad"/>
        <w:spacing w:before="0" w:beforeAutospacing="0" w:after="0" w:afterAutospacing="0"/>
        <w:ind w:left="-851"/>
        <w:jc w:val="both"/>
        <w:rPr>
          <w:rFonts w:asciiTheme="minorHAnsi" w:hAnsiTheme="minorHAnsi"/>
          <w:sz w:val="20"/>
          <w:szCs w:val="20"/>
        </w:rPr>
      </w:pPr>
      <w:r w:rsidRPr="00DB33C5">
        <w:rPr>
          <w:rFonts w:asciiTheme="minorHAnsi" w:hAnsiTheme="minorHAnsi"/>
          <w:sz w:val="20"/>
          <w:szCs w:val="20"/>
        </w:rPr>
        <w:t xml:space="preserve">Инженеры </w:t>
      </w:r>
      <w:proofErr w:type="spellStart"/>
      <w:r w:rsidRPr="00DB33C5">
        <w:rPr>
          <w:rFonts w:asciiTheme="minorHAnsi" w:hAnsiTheme="minorHAnsi"/>
          <w:sz w:val="20"/>
          <w:szCs w:val="20"/>
        </w:rPr>
        <w:t>Edoxx</w:t>
      </w:r>
      <w:proofErr w:type="spellEnd"/>
      <w:r w:rsidRPr="00DB33C5">
        <w:rPr>
          <w:rFonts w:asciiTheme="minorHAnsi" w:hAnsiTheme="minorHAnsi"/>
          <w:sz w:val="20"/>
          <w:szCs w:val="20"/>
        </w:rPr>
        <w:t xml:space="preserve"> имеют обширный опыт сопровождения концептуального и детального проектирования новых береговых и морских нефтегазовых сооружений, </w:t>
      </w:r>
      <w:proofErr w:type="spellStart"/>
      <w:r w:rsidRPr="00DB33C5">
        <w:rPr>
          <w:rFonts w:asciiTheme="minorHAnsi" w:hAnsiTheme="minorHAnsi"/>
          <w:sz w:val="20"/>
          <w:szCs w:val="20"/>
        </w:rPr>
        <w:t>энергогенерирующих</w:t>
      </w:r>
      <w:proofErr w:type="spellEnd"/>
      <w:r w:rsidRPr="00DB33C5">
        <w:rPr>
          <w:rFonts w:asciiTheme="minorHAnsi" w:hAnsiTheme="minorHAnsi"/>
          <w:sz w:val="20"/>
          <w:szCs w:val="20"/>
        </w:rPr>
        <w:t xml:space="preserve"> объектов, нефтехимических производств. </w:t>
      </w:r>
      <w:proofErr w:type="spellStart"/>
      <w:r w:rsidRPr="00DB33C5">
        <w:rPr>
          <w:rFonts w:asciiTheme="minorHAnsi" w:hAnsiTheme="minorHAnsi"/>
          <w:sz w:val="20"/>
          <w:szCs w:val="20"/>
        </w:rPr>
        <w:t>Edoxx</w:t>
      </w:r>
      <w:proofErr w:type="spellEnd"/>
      <w:r w:rsidRPr="00DB33C5">
        <w:rPr>
          <w:rFonts w:asciiTheme="minorHAnsi" w:hAnsiTheme="minorHAnsi"/>
          <w:sz w:val="20"/>
          <w:szCs w:val="20"/>
        </w:rPr>
        <w:t xml:space="preserve"> создает как исполнительную, так и проектную документацию для существующих предприятий с помощью процедуры реинжиниринга данных. При этом имеющиеся полевые данные собираются посредством лазерного сканирования, а интеллектуальные модели создаются благодаря инженерной, механической целостности и достоверности информации, заложенной в 3D модели интеллектуальных платформ для 3D проектирования.</w:t>
      </w:r>
    </w:p>
    <w:p w14:paraId="2C25FEB1" w14:textId="77777777" w:rsidR="00DB33C5" w:rsidRPr="00DD1753" w:rsidRDefault="00DB33C5" w:rsidP="00DB33C5">
      <w:pPr>
        <w:pStyle w:val="ad"/>
        <w:spacing w:before="0" w:beforeAutospacing="0" w:after="0" w:afterAutospacing="0"/>
        <w:ind w:left="-851"/>
        <w:jc w:val="both"/>
        <w:rPr>
          <w:rFonts w:asciiTheme="minorHAnsi" w:hAnsiTheme="minorHAnsi"/>
          <w:sz w:val="10"/>
          <w:szCs w:val="10"/>
        </w:rPr>
      </w:pPr>
    </w:p>
    <w:p w14:paraId="77713C87" w14:textId="77777777" w:rsidR="00DB33C5" w:rsidRPr="00DB33C5" w:rsidRDefault="00DB33C5" w:rsidP="00DB33C5">
      <w:pPr>
        <w:pStyle w:val="ad"/>
        <w:spacing w:before="0" w:beforeAutospacing="0" w:after="0" w:afterAutospacing="0"/>
        <w:ind w:left="-851"/>
        <w:jc w:val="both"/>
        <w:rPr>
          <w:rFonts w:asciiTheme="minorHAnsi" w:hAnsiTheme="minorHAnsi"/>
          <w:sz w:val="20"/>
          <w:szCs w:val="20"/>
        </w:rPr>
      </w:pPr>
      <w:proofErr w:type="spellStart"/>
      <w:r w:rsidRPr="00DB33C5">
        <w:rPr>
          <w:rFonts w:asciiTheme="minorHAnsi" w:hAnsiTheme="minorHAnsi"/>
          <w:sz w:val="20"/>
          <w:szCs w:val="20"/>
        </w:rPr>
        <w:t>Edoxx</w:t>
      </w:r>
      <w:proofErr w:type="spellEnd"/>
      <w:r w:rsidRPr="00DB33C5">
        <w:rPr>
          <w:rFonts w:asciiTheme="minorHAnsi" w:hAnsiTheme="minorHAnsi"/>
          <w:sz w:val="20"/>
          <w:szCs w:val="20"/>
        </w:rPr>
        <w:t xml:space="preserve"> активно работает с международными подрядчиками и эксплуатирующими компаниями, такими как </w:t>
      </w:r>
      <w:proofErr w:type="spellStart"/>
      <w:r w:rsidRPr="00DB33C5">
        <w:rPr>
          <w:rFonts w:asciiTheme="minorHAnsi" w:hAnsiTheme="minorHAnsi"/>
          <w:sz w:val="20"/>
          <w:szCs w:val="20"/>
        </w:rPr>
        <w:t>Foster</w:t>
      </w:r>
      <w:proofErr w:type="spellEnd"/>
      <w:r w:rsidRPr="00DB33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B33C5">
        <w:rPr>
          <w:rFonts w:asciiTheme="minorHAnsi" w:hAnsiTheme="minorHAnsi"/>
          <w:sz w:val="20"/>
          <w:szCs w:val="20"/>
        </w:rPr>
        <w:t>Wheeler</w:t>
      </w:r>
      <w:proofErr w:type="spellEnd"/>
      <w:r w:rsidRPr="00DB33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B33C5">
        <w:rPr>
          <w:rFonts w:asciiTheme="minorHAnsi" w:hAnsiTheme="minorHAnsi"/>
          <w:sz w:val="20"/>
          <w:szCs w:val="20"/>
        </w:rPr>
        <w:t>Worley</w:t>
      </w:r>
      <w:proofErr w:type="spellEnd"/>
      <w:r w:rsidRPr="00DB33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B33C5">
        <w:rPr>
          <w:rFonts w:asciiTheme="minorHAnsi" w:hAnsiTheme="minorHAnsi"/>
          <w:sz w:val="20"/>
          <w:szCs w:val="20"/>
        </w:rPr>
        <w:t>Parsons</w:t>
      </w:r>
      <w:proofErr w:type="spellEnd"/>
      <w:r w:rsidRPr="00DB33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B33C5">
        <w:rPr>
          <w:rFonts w:asciiTheme="minorHAnsi" w:hAnsiTheme="minorHAnsi"/>
          <w:sz w:val="20"/>
          <w:szCs w:val="20"/>
        </w:rPr>
        <w:t>Ref-Chem</w:t>
      </w:r>
      <w:proofErr w:type="spellEnd"/>
      <w:r w:rsidRPr="00DB33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B33C5">
        <w:rPr>
          <w:rFonts w:asciiTheme="minorHAnsi" w:hAnsiTheme="minorHAnsi"/>
          <w:sz w:val="20"/>
          <w:szCs w:val="20"/>
        </w:rPr>
        <w:t>Bechtel</w:t>
      </w:r>
      <w:proofErr w:type="spellEnd"/>
      <w:r w:rsidRPr="00DB33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B33C5">
        <w:rPr>
          <w:rFonts w:asciiTheme="minorHAnsi" w:hAnsiTheme="minorHAnsi"/>
          <w:sz w:val="20"/>
          <w:szCs w:val="20"/>
        </w:rPr>
        <w:t>Ventech</w:t>
      </w:r>
      <w:proofErr w:type="spellEnd"/>
      <w:r w:rsidRPr="00DB33C5">
        <w:rPr>
          <w:rFonts w:asciiTheme="minorHAnsi" w:hAnsiTheme="minorHAnsi"/>
          <w:sz w:val="20"/>
          <w:szCs w:val="20"/>
        </w:rPr>
        <w:t xml:space="preserve">, CB&amp;I, ABB </w:t>
      </w:r>
      <w:proofErr w:type="spellStart"/>
      <w:r w:rsidRPr="00DB33C5">
        <w:rPr>
          <w:rFonts w:asciiTheme="minorHAnsi" w:hAnsiTheme="minorHAnsi"/>
          <w:sz w:val="20"/>
          <w:szCs w:val="20"/>
        </w:rPr>
        <w:t>Lummus</w:t>
      </w:r>
      <w:proofErr w:type="spellEnd"/>
      <w:r w:rsidRPr="00DB33C5">
        <w:rPr>
          <w:rFonts w:asciiTheme="minorHAnsi" w:hAnsiTheme="minorHAnsi"/>
          <w:sz w:val="20"/>
          <w:szCs w:val="20"/>
        </w:rPr>
        <w:t xml:space="preserve">, SBM </w:t>
      </w:r>
      <w:proofErr w:type="spellStart"/>
      <w:r w:rsidRPr="00DB33C5">
        <w:rPr>
          <w:rFonts w:asciiTheme="minorHAnsi" w:hAnsiTheme="minorHAnsi"/>
          <w:sz w:val="20"/>
          <w:szCs w:val="20"/>
        </w:rPr>
        <w:t>Imodco</w:t>
      </w:r>
      <w:proofErr w:type="spellEnd"/>
      <w:r w:rsidRPr="00DB33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B33C5">
        <w:rPr>
          <w:rFonts w:asciiTheme="minorHAnsi" w:hAnsiTheme="minorHAnsi"/>
          <w:sz w:val="20"/>
          <w:szCs w:val="20"/>
        </w:rPr>
        <w:t>Shaw</w:t>
      </w:r>
      <w:proofErr w:type="spellEnd"/>
      <w:r w:rsidRPr="00DB33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B33C5">
        <w:rPr>
          <w:rFonts w:asciiTheme="minorHAnsi" w:hAnsiTheme="minorHAnsi"/>
          <w:sz w:val="20"/>
          <w:szCs w:val="20"/>
        </w:rPr>
        <w:t>Group</w:t>
      </w:r>
      <w:proofErr w:type="spellEnd"/>
      <w:r w:rsidRPr="00DB33C5">
        <w:rPr>
          <w:rFonts w:asciiTheme="minorHAnsi" w:hAnsiTheme="minorHAnsi"/>
          <w:sz w:val="20"/>
          <w:szCs w:val="20"/>
        </w:rPr>
        <w:t xml:space="preserve"> и другие.</w:t>
      </w:r>
    </w:p>
    <w:p w14:paraId="5F6452D0" w14:textId="77777777" w:rsidR="001A2183" w:rsidRPr="00DD1753" w:rsidRDefault="001A2183" w:rsidP="00DB33C5">
      <w:pPr>
        <w:spacing w:after="0" w:line="240" w:lineRule="auto"/>
        <w:ind w:left="-851"/>
        <w:rPr>
          <w:rFonts w:cs="Times New Roman"/>
          <w:b/>
          <w:sz w:val="10"/>
          <w:szCs w:val="10"/>
        </w:rPr>
      </w:pPr>
    </w:p>
    <w:p w14:paraId="02D7324E" w14:textId="4C3F083E" w:rsidR="00DB33C5" w:rsidRPr="00DB33C5" w:rsidRDefault="00DB33C5" w:rsidP="00DB33C5">
      <w:pPr>
        <w:spacing w:after="60" w:line="240" w:lineRule="auto"/>
        <w:ind w:left="-851"/>
        <w:jc w:val="both"/>
        <w:rPr>
          <w:rFonts w:cs="Times New Roman"/>
          <w:b/>
          <w:color w:val="0070C0"/>
          <w:sz w:val="20"/>
          <w:szCs w:val="20"/>
        </w:rPr>
      </w:pPr>
      <w:r w:rsidRPr="00DB33C5">
        <w:rPr>
          <w:rFonts w:cs="Times New Roman"/>
          <w:b/>
          <w:color w:val="0070C0"/>
          <w:sz w:val="20"/>
          <w:szCs w:val="20"/>
          <w:lang w:val="en-US"/>
        </w:rPr>
        <w:t xml:space="preserve">О </w:t>
      </w:r>
      <w:r w:rsidRPr="00DB33C5">
        <w:rPr>
          <w:rFonts w:cs="Times New Roman"/>
          <w:b/>
          <w:color w:val="0070C0"/>
          <w:sz w:val="20"/>
          <w:szCs w:val="20"/>
        </w:rPr>
        <w:t xml:space="preserve">группе </w:t>
      </w:r>
      <w:proofErr w:type="spellStart"/>
      <w:r w:rsidRPr="00DB33C5">
        <w:rPr>
          <w:rFonts w:cs="Times New Roman"/>
          <w:b/>
          <w:color w:val="0070C0"/>
          <w:sz w:val="20"/>
          <w:szCs w:val="20"/>
          <w:lang w:val="en-US"/>
        </w:rPr>
        <w:t>компаний</w:t>
      </w:r>
      <w:proofErr w:type="spellEnd"/>
      <w:r w:rsidRPr="00DB33C5">
        <w:rPr>
          <w:rFonts w:cs="Times New Roman"/>
          <w:b/>
          <w:color w:val="0070C0"/>
          <w:sz w:val="20"/>
          <w:szCs w:val="20"/>
          <w:lang w:val="en-US"/>
        </w:rPr>
        <w:t xml:space="preserve"> </w:t>
      </w:r>
      <w:r w:rsidRPr="00DB33C5">
        <w:rPr>
          <w:rFonts w:cs="Times New Roman"/>
          <w:b/>
          <w:color w:val="0070C0"/>
          <w:sz w:val="20"/>
          <w:szCs w:val="20"/>
        </w:rPr>
        <w:t>«НЕОЛАНТ»</w:t>
      </w:r>
    </w:p>
    <w:p w14:paraId="415DF852" w14:textId="77777777" w:rsidR="00DB33C5" w:rsidRPr="00DB33C5" w:rsidRDefault="00DB33C5" w:rsidP="00DB33C5">
      <w:pPr>
        <w:spacing w:after="0" w:line="240" w:lineRule="auto"/>
        <w:ind w:left="-851"/>
        <w:rPr>
          <w:sz w:val="20"/>
          <w:szCs w:val="20"/>
        </w:rPr>
      </w:pPr>
      <w:r w:rsidRPr="00DB33C5">
        <w:rPr>
          <w:sz w:val="20"/>
          <w:szCs w:val="20"/>
        </w:rPr>
        <w:t xml:space="preserve">Группа компаний «НЕОЛАНТ» (Россия) осуществляет комплексную поддержку </w:t>
      </w:r>
      <w:hyperlink r:id="rId18" w:history="1">
        <w:r w:rsidRPr="00DB33C5">
          <w:rPr>
            <w:rStyle w:val="a3"/>
            <w:sz w:val="20"/>
            <w:szCs w:val="20"/>
          </w:rPr>
          <w:t>управления регионами</w:t>
        </w:r>
      </w:hyperlink>
      <w:r w:rsidRPr="00DB33C5">
        <w:rPr>
          <w:sz w:val="20"/>
          <w:szCs w:val="20"/>
        </w:rPr>
        <w:t xml:space="preserve"> и промышленными предприятиями в России и мире и предоставляет услуги </w:t>
      </w:r>
      <w:r w:rsidRPr="00DB33C5">
        <w:rPr>
          <w:i/>
          <w:iCs/>
          <w:sz w:val="20"/>
          <w:szCs w:val="20"/>
        </w:rPr>
        <w:t>по направлениям</w:t>
      </w:r>
      <w:r w:rsidRPr="00DB33C5">
        <w:rPr>
          <w:sz w:val="20"/>
          <w:szCs w:val="20"/>
        </w:rPr>
        <w:t>:</w:t>
      </w:r>
    </w:p>
    <w:p w14:paraId="4D0C39C1" w14:textId="77777777" w:rsidR="00DB33C5" w:rsidRPr="00DB33C5" w:rsidRDefault="00DB33C5" w:rsidP="00DB33C5">
      <w:pPr>
        <w:numPr>
          <w:ilvl w:val="0"/>
          <w:numId w:val="35"/>
        </w:numPr>
        <w:spacing w:after="0" w:line="240" w:lineRule="auto"/>
        <w:ind w:left="0"/>
        <w:rPr>
          <w:sz w:val="20"/>
          <w:szCs w:val="20"/>
        </w:rPr>
      </w:pPr>
      <w:hyperlink r:id="rId19" w:history="1">
        <w:r w:rsidRPr="00DB33C5">
          <w:rPr>
            <w:rStyle w:val="a3"/>
            <w:sz w:val="20"/>
            <w:szCs w:val="20"/>
          </w:rPr>
          <w:t>Цифровой инжиниринг</w:t>
        </w:r>
      </w:hyperlink>
      <w:r w:rsidRPr="00DB33C5">
        <w:rPr>
          <w:sz w:val="20"/>
          <w:szCs w:val="20"/>
        </w:rPr>
        <w:t>: проектирование/ сооружение, конструирование/ изготовление.</w:t>
      </w:r>
    </w:p>
    <w:p w14:paraId="69108464" w14:textId="77777777" w:rsidR="00DB33C5" w:rsidRPr="00DB33C5" w:rsidRDefault="00DB33C5" w:rsidP="00DB33C5">
      <w:pPr>
        <w:numPr>
          <w:ilvl w:val="0"/>
          <w:numId w:val="35"/>
        </w:numPr>
        <w:spacing w:after="0" w:line="240" w:lineRule="auto"/>
        <w:ind w:left="0"/>
        <w:rPr>
          <w:sz w:val="20"/>
          <w:szCs w:val="20"/>
        </w:rPr>
      </w:pPr>
      <w:hyperlink r:id="rId20" w:history="1">
        <w:r w:rsidRPr="00DB33C5">
          <w:rPr>
            <w:rStyle w:val="a3"/>
            <w:sz w:val="20"/>
            <w:szCs w:val="20"/>
          </w:rPr>
          <w:t>Разработка государственных и корпоративных информационных систем на заказ</w:t>
        </w:r>
      </w:hyperlink>
      <w:r w:rsidRPr="00DB33C5">
        <w:rPr>
          <w:sz w:val="20"/>
          <w:szCs w:val="20"/>
        </w:rPr>
        <w:t>: мониторинг, анализ, прогнозирование.</w:t>
      </w:r>
    </w:p>
    <w:p w14:paraId="39B3E405" w14:textId="77777777" w:rsidR="00DB33C5" w:rsidRPr="00DB33C5" w:rsidRDefault="00DB33C5" w:rsidP="00DB33C5">
      <w:pPr>
        <w:numPr>
          <w:ilvl w:val="0"/>
          <w:numId w:val="35"/>
        </w:numPr>
        <w:spacing w:after="0" w:line="240" w:lineRule="auto"/>
        <w:ind w:left="0"/>
        <w:rPr>
          <w:sz w:val="20"/>
          <w:szCs w:val="20"/>
        </w:rPr>
      </w:pPr>
      <w:hyperlink r:id="rId21" w:history="1">
        <w:r w:rsidRPr="00DB33C5">
          <w:rPr>
            <w:rStyle w:val="a3"/>
            <w:sz w:val="20"/>
            <w:szCs w:val="20"/>
          </w:rPr>
          <w:t>Информационное и имитационное моделирование</w:t>
        </w:r>
      </w:hyperlink>
      <w:r w:rsidRPr="00DB33C5">
        <w:rPr>
          <w:sz w:val="20"/>
          <w:szCs w:val="20"/>
        </w:rPr>
        <w:t xml:space="preserve"> территорий и предприятий.</w:t>
      </w:r>
    </w:p>
    <w:p w14:paraId="453F58AD" w14:textId="77777777" w:rsidR="00DB33C5" w:rsidRPr="00DD1753" w:rsidRDefault="00DB33C5" w:rsidP="00DB33C5">
      <w:pPr>
        <w:spacing w:after="0" w:line="240" w:lineRule="auto"/>
        <w:ind w:firstLine="709"/>
        <w:rPr>
          <w:sz w:val="10"/>
          <w:szCs w:val="10"/>
        </w:rPr>
      </w:pPr>
    </w:p>
    <w:p w14:paraId="2A39BBEA" w14:textId="77777777" w:rsidR="00DB33C5" w:rsidRPr="00DB33C5" w:rsidRDefault="00DB33C5" w:rsidP="00DB33C5">
      <w:pPr>
        <w:spacing w:after="0" w:line="240" w:lineRule="auto"/>
        <w:ind w:left="-851"/>
        <w:rPr>
          <w:sz w:val="20"/>
          <w:szCs w:val="20"/>
        </w:rPr>
      </w:pPr>
      <w:r w:rsidRPr="00DB33C5">
        <w:rPr>
          <w:sz w:val="20"/>
          <w:szCs w:val="20"/>
        </w:rPr>
        <w:t xml:space="preserve">При выполнении проектов «НЕОЛАНТ» применяет </w:t>
      </w:r>
      <w:r w:rsidRPr="00DB33C5">
        <w:rPr>
          <w:b/>
          <w:bCs/>
          <w:sz w:val="20"/>
          <w:szCs w:val="20"/>
        </w:rPr>
        <w:t xml:space="preserve">технологии </w:t>
      </w:r>
      <w:r w:rsidRPr="00DB33C5">
        <w:rPr>
          <w:sz w:val="20"/>
          <w:szCs w:val="20"/>
        </w:rPr>
        <w:t xml:space="preserve">как собственной разработки, так и на базе сторонних </w:t>
      </w:r>
      <w:hyperlink r:id="rId22" w:history="1">
        <w:proofErr w:type="spellStart"/>
        <w:r w:rsidRPr="00DB33C5">
          <w:rPr>
            <w:rStyle w:val="a3"/>
            <w:sz w:val="20"/>
            <w:szCs w:val="20"/>
          </w:rPr>
          <w:t>вендоров</w:t>
        </w:r>
        <w:proofErr w:type="spellEnd"/>
      </w:hyperlink>
      <w:r w:rsidRPr="00DB33C5">
        <w:rPr>
          <w:sz w:val="20"/>
          <w:szCs w:val="20"/>
        </w:rPr>
        <w:t xml:space="preserve">: </w:t>
      </w:r>
      <w:hyperlink r:id="rId23" w:history="1">
        <w:r w:rsidRPr="00DB33C5">
          <w:rPr>
            <w:rStyle w:val="a3"/>
            <w:sz w:val="20"/>
            <w:szCs w:val="20"/>
          </w:rPr>
          <w:t>информационные модели</w:t>
        </w:r>
      </w:hyperlink>
      <w:r w:rsidRPr="00DB33C5">
        <w:rPr>
          <w:sz w:val="20"/>
          <w:szCs w:val="20"/>
        </w:rPr>
        <w:t xml:space="preserve">; </w:t>
      </w:r>
      <w:hyperlink r:id="rId24" w:history="1">
        <w:r w:rsidRPr="00DB33C5">
          <w:rPr>
            <w:rStyle w:val="a3"/>
            <w:sz w:val="20"/>
            <w:szCs w:val="20"/>
          </w:rPr>
          <w:t>PLM</w:t>
        </w:r>
      </w:hyperlink>
      <w:r w:rsidRPr="00DB33C5">
        <w:rPr>
          <w:sz w:val="20"/>
          <w:szCs w:val="20"/>
        </w:rPr>
        <w:t xml:space="preserve">; </w:t>
      </w:r>
      <w:hyperlink r:id="rId25" w:history="1">
        <w:r w:rsidRPr="00DB33C5">
          <w:rPr>
            <w:rStyle w:val="a3"/>
            <w:sz w:val="20"/>
            <w:szCs w:val="20"/>
          </w:rPr>
          <w:t>ГИС</w:t>
        </w:r>
      </w:hyperlink>
      <w:r w:rsidRPr="00DB33C5">
        <w:rPr>
          <w:sz w:val="20"/>
          <w:szCs w:val="20"/>
        </w:rPr>
        <w:t xml:space="preserve">; </w:t>
      </w:r>
      <w:hyperlink r:id="rId26" w:history="1">
        <w:r w:rsidRPr="00DB33C5">
          <w:rPr>
            <w:rStyle w:val="a3"/>
            <w:sz w:val="20"/>
            <w:szCs w:val="20"/>
          </w:rPr>
          <w:t>CAD</w:t>
        </w:r>
      </w:hyperlink>
      <w:r w:rsidRPr="00DB33C5">
        <w:rPr>
          <w:sz w:val="20"/>
          <w:szCs w:val="20"/>
        </w:rPr>
        <w:t>/</w:t>
      </w:r>
      <w:hyperlink r:id="rId27" w:history="1">
        <w:r w:rsidRPr="00DB33C5">
          <w:rPr>
            <w:rStyle w:val="a3"/>
            <w:sz w:val="20"/>
            <w:szCs w:val="20"/>
          </w:rPr>
          <w:t>PDM</w:t>
        </w:r>
      </w:hyperlink>
      <w:r w:rsidRPr="00DB33C5">
        <w:rPr>
          <w:sz w:val="20"/>
          <w:szCs w:val="20"/>
        </w:rPr>
        <w:t xml:space="preserve">; </w:t>
      </w:r>
      <w:hyperlink r:id="rId28" w:history="1">
        <w:r w:rsidRPr="00DB33C5">
          <w:rPr>
            <w:rStyle w:val="a3"/>
            <w:sz w:val="20"/>
            <w:szCs w:val="20"/>
          </w:rPr>
          <w:t>PM</w:t>
        </w:r>
      </w:hyperlink>
      <w:r w:rsidRPr="00DB33C5">
        <w:rPr>
          <w:sz w:val="20"/>
          <w:szCs w:val="20"/>
        </w:rPr>
        <w:t xml:space="preserve">. Специалисты компании осуществляют </w:t>
      </w:r>
      <w:hyperlink r:id="rId29" w:history="1">
        <w:r w:rsidRPr="00DB33C5">
          <w:rPr>
            <w:rStyle w:val="a3"/>
            <w:b/>
            <w:bCs/>
            <w:sz w:val="20"/>
            <w:szCs w:val="20"/>
          </w:rPr>
          <w:t>интеграцию</w:t>
        </w:r>
      </w:hyperlink>
      <w:r w:rsidRPr="00DB33C5">
        <w:rPr>
          <w:sz w:val="20"/>
          <w:szCs w:val="20"/>
        </w:rPr>
        <w:t xml:space="preserve"> этих систем как между собой, так и с другими типами информационных систем, работающих у заказчика.</w:t>
      </w:r>
    </w:p>
    <w:p w14:paraId="03EADC66" w14:textId="77777777" w:rsidR="00DB33C5" w:rsidRPr="00DD1753" w:rsidRDefault="00DB33C5" w:rsidP="00DB33C5">
      <w:pPr>
        <w:spacing w:after="0" w:line="240" w:lineRule="auto"/>
        <w:ind w:left="-851"/>
        <w:rPr>
          <w:sz w:val="10"/>
          <w:szCs w:val="10"/>
        </w:rPr>
      </w:pPr>
    </w:p>
    <w:p w14:paraId="6415E71B" w14:textId="77777777" w:rsidR="00DB33C5" w:rsidRPr="00DB33C5" w:rsidRDefault="00DB33C5" w:rsidP="00DB33C5">
      <w:pPr>
        <w:spacing w:after="0" w:line="240" w:lineRule="auto"/>
        <w:ind w:left="-851"/>
        <w:rPr>
          <w:sz w:val="20"/>
          <w:szCs w:val="20"/>
        </w:rPr>
      </w:pPr>
      <w:r w:rsidRPr="00DB33C5">
        <w:rPr>
          <w:sz w:val="20"/>
          <w:szCs w:val="20"/>
        </w:rPr>
        <w:t>Компания предлагает рынку промышленного и гражданского строительства следующие флагманские программные продукты собственной разработки:</w:t>
      </w:r>
    </w:p>
    <w:p w14:paraId="374FDD89" w14:textId="77777777" w:rsidR="00DB33C5" w:rsidRPr="00DB33C5" w:rsidRDefault="00DB33C5" w:rsidP="00DB33C5">
      <w:pPr>
        <w:numPr>
          <w:ilvl w:val="0"/>
          <w:numId w:val="35"/>
        </w:numPr>
        <w:spacing w:after="0" w:line="240" w:lineRule="auto"/>
        <w:ind w:left="0"/>
        <w:rPr>
          <w:sz w:val="20"/>
          <w:szCs w:val="20"/>
        </w:rPr>
      </w:pPr>
      <w:hyperlink r:id="rId30" w:history="1">
        <w:r w:rsidRPr="00DB33C5">
          <w:rPr>
            <w:rStyle w:val="a3"/>
            <w:sz w:val="20"/>
            <w:szCs w:val="20"/>
          </w:rPr>
          <w:t>ПОЛИНОМ</w:t>
        </w:r>
      </w:hyperlink>
      <w:r w:rsidRPr="00DB33C5">
        <w:rPr>
          <w:sz w:val="20"/>
          <w:szCs w:val="20"/>
        </w:rPr>
        <w:t xml:space="preserve"> – российская 3D </w:t>
      </w:r>
      <w:hyperlink r:id="rId31" w:history="1">
        <w:r w:rsidRPr="00DB33C5">
          <w:rPr>
            <w:rStyle w:val="a3"/>
            <w:sz w:val="20"/>
            <w:szCs w:val="20"/>
          </w:rPr>
          <w:t>САПР</w:t>
        </w:r>
      </w:hyperlink>
      <w:r w:rsidRPr="00DB33C5">
        <w:rPr>
          <w:sz w:val="20"/>
          <w:szCs w:val="20"/>
        </w:rPr>
        <w:t xml:space="preserve"> нового поколения для комплексного проектирования при строительстве новых и модернизации существующих технологических объектов.</w:t>
      </w:r>
    </w:p>
    <w:p w14:paraId="0DF2ABBC" w14:textId="77777777" w:rsidR="00DB33C5" w:rsidRPr="00DB33C5" w:rsidRDefault="00DB33C5" w:rsidP="00DB33C5">
      <w:pPr>
        <w:numPr>
          <w:ilvl w:val="0"/>
          <w:numId w:val="35"/>
        </w:numPr>
        <w:spacing w:after="0" w:line="240" w:lineRule="auto"/>
        <w:ind w:left="0"/>
        <w:rPr>
          <w:sz w:val="20"/>
          <w:szCs w:val="20"/>
        </w:rPr>
      </w:pPr>
      <w:hyperlink r:id="rId32" w:history="1">
        <w:r w:rsidRPr="00DB33C5">
          <w:rPr>
            <w:rStyle w:val="a3"/>
            <w:sz w:val="20"/>
            <w:szCs w:val="20"/>
          </w:rPr>
          <w:t>НЕОСИНТЕЗ</w:t>
        </w:r>
      </w:hyperlink>
      <w:r w:rsidRPr="00DB33C5">
        <w:rPr>
          <w:sz w:val="20"/>
          <w:szCs w:val="20"/>
        </w:rPr>
        <w:t xml:space="preserve"> – российская PLM-система (от </w:t>
      </w:r>
      <w:proofErr w:type="spellStart"/>
      <w:r w:rsidRPr="00DB33C5">
        <w:rPr>
          <w:sz w:val="20"/>
          <w:szCs w:val="20"/>
        </w:rPr>
        <w:t>анг</w:t>
      </w:r>
      <w:proofErr w:type="spellEnd"/>
      <w:r w:rsidRPr="00DB33C5">
        <w:rPr>
          <w:sz w:val="20"/>
          <w:szCs w:val="20"/>
        </w:rPr>
        <w:t xml:space="preserve">. </w:t>
      </w:r>
      <w:proofErr w:type="spellStart"/>
      <w:r w:rsidRPr="00DB33C5">
        <w:rPr>
          <w:sz w:val="20"/>
          <w:szCs w:val="20"/>
        </w:rPr>
        <w:t>Plant</w:t>
      </w:r>
      <w:proofErr w:type="spellEnd"/>
      <w:r w:rsidRPr="00DB33C5">
        <w:rPr>
          <w:sz w:val="20"/>
          <w:szCs w:val="20"/>
        </w:rPr>
        <w:t xml:space="preserve"> </w:t>
      </w:r>
      <w:proofErr w:type="spellStart"/>
      <w:r w:rsidRPr="00DB33C5">
        <w:rPr>
          <w:sz w:val="20"/>
          <w:szCs w:val="20"/>
        </w:rPr>
        <w:t>Lifecycle</w:t>
      </w:r>
      <w:proofErr w:type="spellEnd"/>
      <w:r w:rsidRPr="00DB33C5">
        <w:rPr>
          <w:sz w:val="20"/>
          <w:szCs w:val="20"/>
        </w:rPr>
        <w:t xml:space="preserve"> </w:t>
      </w:r>
      <w:proofErr w:type="spellStart"/>
      <w:r w:rsidRPr="00DB33C5">
        <w:rPr>
          <w:sz w:val="20"/>
          <w:szCs w:val="20"/>
        </w:rPr>
        <w:t>Management</w:t>
      </w:r>
      <w:proofErr w:type="spellEnd"/>
      <w:r w:rsidRPr="00DB33C5">
        <w:rPr>
          <w:sz w:val="20"/>
          <w:szCs w:val="20"/>
        </w:rPr>
        <w:t xml:space="preserve"> – управление жизненным циклом промышленного объекта), обеспечивающая управление инженерными данными на всех стадиях жизненного цикла инфраструктурного объекта.</w:t>
      </w:r>
    </w:p>
    <w:p w14:paraId="31B31268" w14:textId="77777777" w:rsidR="00DB33C5" w:rsidRPr="00DB33C5" w:rsidRDefault="00DB33C5" w:rsidP="00DB33C5">
      <w:pPr>
        <w:numPr>
          <w:ilvl w:val="0"/>
          <w:numId w:val="35"/>
        </w:numPr>
        <w:spacing w:after="0" w:line="240" w:lineRule="auto"/>
        <w:ind w:left="0"/>
        <w:rPr>
          <w:sz w:val="20"/>
          <w:szCs w:val="20"/>
        </w:rPr>
      </w:pPr>
      <w:hyperlink r:id="rId33" w:history="1">
        <w:r w:rsidRPr="00DB33C5">
          <w:rPr>
            <w:rStyle w:val="a3"/>
            <w:sz w:val="20"/>
            <w:szCs w:val="20"/>
            <w:lang w:val="en-US"/>
          </w:rPr>
          <w:t>InterBridge</w:t>
        </w:r>
      </w:hyperlink>
      <w:r w:rsidRPr="00DB33C5">
        <w:rPr>
          <w:sz w:val="20"/>
          <w:szCs w:val="20"/>
        </w:rPr>
        <w:t xml:space="preserve"> – программный продукт для оперативной трансляции графических и семантических 2D/3D данных между САПР и PLM различных платформ, позволяющий формировать и просматривать единую 2D/3D модель крупномасштабных технологических объектов.</w:t>
      </w:r>
    </w:p>
    <w:p w14:paraId="3DD5E1B8" w14:textId="77777777" w:rsidR="00DB33C5" w:rsidRPr="00DD1753" w:rsidRDefault="00DB33C5" w:rsidP="00DB33C5">
      <w:pPr>
        <w:spacing w:after="0" w:line="240" w:lineRule="auto"/>
        <w:rPr>
          <w:sz w:val="10"/>
          <w:szCs w:val="10"/>
        </w:rPr>
      </w:pPr>
    </w:p>
    <w:p w14:paraId="514123B0" w14:textId="77777777" w:rsidR="00DB33C5" w:rsidRPr="00DB33C5" w:rsidRDefault="00DB33C5" w:rsidP="00DB33C5">
      <w:pPr>
        <w:spacing w:after="0" w:line="240" w:lineRule="auto"/>
        <w:ind w:left="-851"/>
        <w:rPr>
          <w:sz w:val="20"/>
          <w:szCs w:val="20"/>
        </w:rPr>
      </w:pPr>
      <w:r w:rsidRPr="00DB33C5">
        <w:rPr>
          <w:b/>
          <w:bCs/>
          <w:sz w:val="20"/>
          <w:szCs w:val="20"/>
        </w:rPr>
        <w:t>Крупнейшие заказчики</w:t>
      </w:r>
      <w:r w:rsidRPr="00DB33C5">
        <w:rPr>
          <w:sz w:val="20"/>
          <w:szCs w:val="20"/>
        </w:rPr>
        <w:t>: «</w:t>
      </w:r>
      <w:proofErr w:type="spellStart"/>
      <w:r w:rsidRPr="00DB33C5">
        <w:rPr>
          <w:sz w:val="20"/>
          <w:szCs w:val="20"/>
        </w:rPr>
        <w:t>Башнефть</w:t>
      </w:r>
      <w:proofErr w:type="spellEnd"/>
      <w:r w:rsidRPr="00DB33C5">
        <w:rPr>
          <w:sz w:val="20"/>
          <w:szCs w:val="20"/>
        </w:rPr>
        <w:t>», «Газпром», «ЛУКОЙЛ», «</w:t>
      </w:r>
      <w:proofErr w:type="spellStart"/>
      <w:r w:rsidRPr="00DB33C5">
        <w:rPr>
          <w:sz w:val="20"/>
          <w:szCs w:val="20"/>
        </w:rPr>
        <w:t>Росатом</w:t>
      </w:r>
      <w:proofErr w:type="spellEnd"/>
      <w:r w:rsidRPr="00DB33C5">
        <w:rPr>
          <w:sz w:val="20"/>
          <w:szCs w:val="20"/>
        </w:rPr>
        <w:t>», «Роснефть», «</w:t>
      </w:r>
      <w:proofErr w:type="spellStart"/>
      <w:r w:rsidRPr="00DB33C5">
        <w:rPr>
          <w:sz w:val="20"/>
          <w:szCs w:val="20"/>
        </w:rPr>
        <w:t>РусГидро</w:t>
      </w:r>
      <w:proofErr w:type="spellEnd"/>
      <w:r w:rsidRPr="00DB33C5">
        <w:rPr>
          <w:sz w:val="20"/>
          <w:szCs w:val="20"/>
        </w:rPr>
        <w:t>», «</w:t>
      </w:r>
      <w:proofErr w:type="spellStart"/>
      <w:r w:rsidRPr="00DB33C5">
        <w:rPr>
          <w:sz w:val="20"/>
          <w:szCs w:val="20"/>
        </w:rPr>
        <w:t>Транснефть</w:t>
      </w:r>
      <w:proofErr w:type="spellEnd"/>
      <w:r w:rsidRPr="00DB33C5">
        <w:rPr>
          <w:sz w:val="20"/>
          <w:szCs w:val="20"/>
        </w:rPr>
        <w:t>», ФСО РФ, региональные органы власти.</w:t>
      </w:r>
    </w:p>
    <w:p w14:paraId="4B02FA97" w14:textId="77777777" w:rsidR="00DB33C5" w:rsidRPr="00DD1753" w:rsidRDefault="00DB33C5" w:rsidP="00DB33C5">
      <w:pPr>
        <w:spacing w:after="0" w:line="240" w:lineRule="auto"/>
        <w:ind w:left="-851" w:firstLine="709"/>
        <w:rPr>
          <w:sz w:val="10"/>
          <w:szCs w:val="10"/>
        </w:rPr>
      </w:pPr>
    </w:p>
    <w:p w14:paraId="4C546306" w14:textId="77777777" w:rsidR="00DB33C5" w:rsidRPr="00DB33C5" w:rsidRDefault="00DB33C5" w:rsidP="00DB33C5">
      <w:pPr>
        <w:spacing w:after="0" w:line="240" w:lineRule="auto"/>
        <w:ind w:left="-851"/>
        <w:rPr>
          <w:sz w:val="20"/>
          <w:szCs w:val="20"/>
        </w:rPr>
      </w:pPr>
      <w:r w:rsidRPr="00DB33C5">
        <w:rPr>
          <w:sz w:val="20"/>
          <w:szCs w:val="20"/>
        </w:rPr>
        <w:t xml:space="preserve">«НЕОЛАНТ» </w:t>
      </w:r>
      <w:hyperlink r:id="rId34" w:history="1">
        <w:r w:rsidRPr="00DB33C5">
          <w:rPr>
            <w:rStyle w:val="a3"/>
            <w:sz w:val="20"/>
            <w:szCs w:val="20"/>
          </w:rPr>
          <w:t>входит в ТОР 35</w:t>
        </w:r>
      </w:hyperlink>
      <w:r w:rsidRPr="00DB33C5">
        <w:rPr>
          <w:sz w:val="20"/>
          <w:szCs w:val="20"/>
        </w:rPr>
        <w:t xml:space="preserve"> крупнейших IT-компаний России.</w:t>
      </w:r>
    </w:p>
    <w:p w14:paraId="5C67B3CC" w14:textId="77777777" w:rsidR="00DB33C5" w:rsidRPr="00DD1753" w:rsidRDefault="00DB33C5" w:rsidP="00DB33C5">
      <w:pPr>
        <w:spacing w:after="0" w:line="240" w:lineRule="auto"/>
        <w:ind w:left="-851" w:firstLine="709"/>
        <w:rPr>
          <w:sz w:val="10"/>
          <w:szCs w:val="10"/>
        </w:rPr>
      </w:pPr>
    </w:p>
    <w:p w14:paraId="15605C8F" w14:textId="1169720D" w:rsidR="001A2183" w:rsidRPr="00DB33C5" w:rsidRDefault="00DB33C5" w:rsidP="00DB33C5">
      <w:pPr>
        <w:spacing w:after="0" w:line="240" w:lineRule="auto"/>
        <w:ind w:left="-851"/>
        <w:jc w:val="both"/>
        <w:rPr>
          <w:rFonts w:cs="Times New Roman"/>
          <w:b/>
          <w:sz w:val="20"/>
          <w:szCs w:val="20"/>
        </w:rPr>
      </w:pPr>
      <w:r w:rsidRPr="00DB33C5">
        <w:rPr>
          <w:sz w:val="20"/>
          <w:szCs w:val="20"/>
        </w:rPr>
        <w:t>Офисы группы компаний «НЕОЛАНТ» расположены в Москве, Дубне, Железногорске, Иркутске, Калининграде, Королёве, Красноярске, Санкт-Петербурге, Ставрополе, Тюмени.</w:t>
      </w:r>
      <w:r w:rsidR="00211548" w:rsidRPr="00DB33C5">
        <w:rPr>
          <w:rFonts w:cs="Times New Roman"/>
          <w:sz w:val="20"/>
          <w:szCs w:val="20"/>
        </w:rPr>
        <w:t xml:space="preserve">    </w:t>
      </w:r>
    </w:p>
    <w:p w14:paraId="2CCBA8DA" w14:textId="77777777" w:rsidR="001A2183" w:rsidRPr="00DB33C5" w:rsidRDefault="001A2183" w:rsidP="00DB33C5">
      <w:pPr>
        <w:spacing w:after="0" w:line="240" w:lineRule="auto"/>
        <w:ind w:left="-851"/>
        <w:rPr>
          <w:rFonts w:cs="Times New Roman"/>
          <w:b/>
          <w:sz w:val="20"/>
          <w:szCs w:val="20"/>
        </w:rPr>
      </w:pPr>
    </w:p>
    <w:p w14:paraId="6F9CF6BD" w14:textId="77777777" w:rsidR="00DB33C5" w:rsidRPr="00DB33C5" w:rsidRDefault="00DB33C5" w:rsidP="00DB33C5">
      <w:pPr>
        <w:spacing w:after="0" w:line="240" w:lineRule="auto"/>
        <w:ind w:left="-851"/>
        <w:jc w:val="center"/>
        <w:rPr>
          <w:rFonts w:cs="Times New Roman"/>
          <w:b/>
          <w:sz w:val="20"/>
          <w:szCs w:val="20"/>
        </w:rPr>
      </w:pPr>
      <w:r w:rsidRPr="00DB33C5">
        <w:rPr>
          <w:rFonts w:cs="Times New Roman"/>
          <w:b/>
          <w:sz w:val="20"/>
          <w:szCs w:val="20"/>
        </w:rPr>
        <w:t>***</w:t>
      </w:r>
    </w:p>
    <w:p w14:paraId="73B2AD1D" w14:textId="77777777" w:rsidR="00DB33C5" w:rsidRPr="00DD1753" w:rsidRDefault="00DB33C5" w:rsidP="00DB33C5">
      <w:pPr>
        <w:spacing w:after="0" w:line="240" w:lineRule="auto"/>
        <w:ind w:left="-851"/>
        <w:rPr>
          <w:rFonts w:cs="Times New Roman"/>
          <w:b/>
          <w:sz w:val="10"/>
          <w:szCs w:val="10"/>
        </w:rPr>
      </w:pPr>
    </w:p>
    <w:p w14:paraId="28A82680" w14:textId="3B897E22" w:rsidR="00DB33C5" w:rsidRPr="00DD1753" w:rsidRDefault="00DD1753" w:rsidP="00DB33C5">
      <w:pPr>
        <w:spacing w:after="0" w:line="240" w:lineRule="auto"/>
        <w:ind w:left="-851"/>
        <w:rPr>
          <w:rFonts w:cs="Times New Roman"/>
          <w:b/>
          <w:color w:val="0070C0"/>
          <w:sz w:val="20"/>
          <w:szCs w:val="20"/>
        </w:rPr>
      </w:pPr>
      <w:r>
        <w:rPr>
          <w:rFonts w:cs="Times New Roman"/>
          <w:b/>
          <w:color w:val="0070C0"/>
          <w:sz w:val="20"/>
          <w:szCs w:val="20"/>
        </w:rPr>
        <w:t>Контакты для прессы</w:t>
      </w:r>
      <w:bookmarkStart w:id="0" w:name="_GoBack"/>
      <w:bookmarkEnd w:id="0"/>
    </w:p>
    <w:p w14:paraId="55D9C4CE" w14:textId="77777777" w:rsidR="00DB33C5" w:rsidRPr="00DB33C5" w:rsidRDefault="00DB33C5" w:rsidP="00DB33C5">
      <w:pPr>
        <w:spacing w:after="0" w:line="240" w:lineRule="auto"/>
        <w:ind w:left="-851"/>
        <w:rPr>
          <w:rFonts w:cs="Times New Roman"/>
          <w:sz w:val="20"/>
          <w:szCs w:val="20"/>
        </w:rPr>
      </w:pPr>
      <w:r w:rsidRPr="00DB33C5">
        <w:rPr>
          <w:rFonts w:cs="Times New Roman"/>
          <w:sz w:val="20"/>
          <w:szCs w:val="20"/>
        </w:rPr>
        <w:t>Сорокина Мария</w:t>
      </w:r>
    </w:p>
    <w:p w14:paraId="1E5FF78B" w14:textId="77777777" w:rsidR="00DB33C5" w:rsidRPr="00DB33C5" w:rsidRDefault="00DB33C5" w:rsidP="00DB33C5">
      <w:pPr>
        <w:spacing w:after="0" w:line="240" w:lineRule="auto"/>
        <w:ind w:left="-851"/>
        <w:rPr>
          <w:rFonts w:cs="Times New Roman"/>
          <w:sz w:val="20"/>
          <w:szCs w:val="20"/>
        </w:rPr>
      </w:pPr>
      <w:r w:rsidRPr="00DB33C5">
        <w:rPr>
          <w:rFonts w:cs="Times New Roman"/>
          <w:sz w:val="20"/>
          <w:szCs w:val="20"/>
        </w:rPr>
        <w:t>Руководитель PR-группы</w:t>
      </w:r>
    </w:p>
    <w:p w14:paraId="62A847C4" w14:textId="77777777" w:rsidR="00DB33C5" w:rsidRPr="00DB33C5" w:rsidRDefault="00DB33C5" w:rsidP="00DB33C5">
      <w:pPr>
        <w:spacing w:after="0" w:line="240" w:lineRule="auto"/>
        <w:ind w:left="-851"/>
        <w:rPr>
          <w:rFonts w:cs="Times New Roman"/>
          <w:sz w:val="20"/>
          <w:szCs w:val="20"/>
        </w:rPr>
      </w:pPr>
      <w:r w:rsidRPr="00DB33C5">
        <w:rPr>
          <w:rFonts w:cs="Times New Roman"/>
          <w:sz w:val="20"/>
          <w:szCs w:val="20"/>
        </w:rPr>
        <w:t xml:space="preserve">Департамент маркетинга. </w:t>
      </w:r>
      <w:r w:rsidRPr="00DB33C5">
        <w:rPr>
          <w:rFonts w:cs="Times New Roman"/>
          <w:sz w:val="20"/>
          <w:szCs w:val="20"/>
          <w:lang w:val="en-US"/>
        </w:rPr>
        <w:t>PR</w:t>
      </w:r>
      <w:r w:rsidRPr="00DB33C5">
        <w:rPr>
          <w:rFonts w:cs="Times New Roman"/>
          <w:sz w:val="20"/>
          <w:szCs w:val="20"/>
        </w:rPr>
        <w:t>-группа</w:t>
      </w:r>
    </w:p>
    <w:p w14:paraId="6CD613D9" w14:textId="77777777" w:rsidR="00DB33C5" w:rsidRPr="00DB33C5" w:rsidRDefault="00DB33C5" w:rsidP="00DB33C5">
      <w:pPr>
        <w:spacing w:after="0" w:line="240" w:lineRule="auto"/>
        <w:ind w:left="-851"/>
        <w:rPr>
          <w:rFonts w:cs="Times New Roman"/>
          <w:sz w:val="20"/>
          <w:szCs w:val="20"/>
        </w:rPr>
      </w:pPr>
      <w:r w:rsidRPr="00DB33C5">
        <w:rPr>
          <w:rFonts w:cs="Times New Roman"/>
          <w:sz w:val="20"/>
          <w:szCs w:val="20"/>
        </w:rPr>
        <w:t>АО «НЕОЛАНТ»</w:t>
      </w:r>
    </w:p>
    <w:p w14:paraId="6BC47061" w14:textId="77777777" w:rsidR="00DB33C5" w:rsidRPr="00DD1753" w:rsidRDefault="00DB33C5" w:rsidP="00DB33C5">
      <w:pPr>
        <w:spacing w:after="0" w:line="240" w:lineRule="auto"/>
        <w:ind w:left="-851"/>
        <w:rPr>
          <w:rFonts w:cs="Times New Roman"/>
          <w:sz w:val="10"/>
          <w:szCs w:val="10"/>
        </w:rPr>
      </w:pPr>
    </w:p>
    <w:p w14:paraId="6A181F83" w14:textId="77777777" w:rsidR="00DB33C5" w:rsidRPr="00DB33C5" w:rsidRDefault="00DB33C5" w:rsidP="00DB33C5">
      <w:pPr>
        <w:spacing w:after="0" w:line="240" w:lineRule="auto"/>
        <w:ind w:left="-851"/>
        <w:rPr>
          <w:rFonts w:cs="Times New Roman"/>
          <w:sz w:val="20"/>
          <w:szCs w:val="20"/>
        </w:rPr>
      </w:pPr>
      <w:r w:rsidRPr="00DB33C5">
        <w:rPr>
          <w:rFonts w:cs="Times New Roman"/>
          <w:sz w:val="20"/>
          <w:szCs w:val="20"/>
        </w:rPr>
        <w:t>Тел./факс: +7 (499) 999 0000 *174</w:t>
      </w:r>
    </w:p>
    <w:p w14:paraId="3A7DE28C" w14:textId="77777777" w:rsidR="00DB33C5" w:rsidRPr="00DB33C5" w:rsidRDefault="00DB33C5" w:rsidP="00DB33C5">
      <w:pPr>
        <w:spacing w:after="0" w:line="240" w:lineRule="auto"/>
        <w:ind w:left="-851"/>
        <w:rPr>
          <w:rFonts w:cs="Times New Roman"/>
          <w:sz w:val="20"/>
          <w:szCs w:val="20"/>
        </w:rPr>
      </w:pPr>
      <w:proofErr w:type="gramStart"/>
      <w:r w:rsidRPr="00DB33C5">
        <w:rPr>
          <w:rFonts w:cs="Times New Roman"/>
          <w:sz w:val="20"/>
          <w:szCs w:val="20"/>
        </w:rPr>
        <w:t>Моб.:</w:t>
      </w:r>
      <w:proofErr w:type="gramEnd"/>
      <w:r w:rsidRPr="00DB33C5">
        <w:rPr>
          <w:rFonts w:cs="Times New Roman"/>
          <w:sz w:val="20"/>
          <w:szCs w:val="20"/>
        </w:rPr>
        <w:t xml:space="preserve"> +7 (985) 454-13-60</w:t>
      </w:r>
    </w:p>
    <w:p w14:paraId="0A68D54D" w14:textId="77777777" w:rsidR="00DB33C5" w:rsidRPr="00DB33C5" w:rsidRDefault="00DB33C5" w:rsidP="00DB33C5">
      <w:pPr>
        <w:spacing w:after="0" w:line="240" w:lineRule="auto"/>
        <w:ind w:left="-851"/>
        <w:rPr>
          <w:rFonts w:cs="Times New Roman"/>
          <w:sz w:val="20"/>
          <w:szCs w:val="20"/>
        </w:rPr>
      </w:pPr>
      <w:hyperlink r:id="rId35" w:history="1">
        <w:r w:rsidRPr="00DB33C5">
          <w:rPr>
            <w:rStyle w:val="a3"/>
            <w:rFonts w:cs="Times New Roman"/>
            <w:sz w:val="20"/>
            <w:szCs w:val="20"/>
            <w:lang w:val="en-US"/>
          </w:rPr>
          <w:t>sorokina</w:t>
        </w:r>
        <w:r w:rsidRPr="00DB33C5">
          <w:rPr>
            <w:rStyle w:val="a3"/>
            <w:rFonts w:cs="Times New Roman"/>
            <w:sz w:val="20"/>
            <w:szCs w:val="20"/>
          </w:rPr>
          <w:t>@</w:t>
        </w:r>
        <w:r w:rsidRPr="00DB33C5">
          <w:rPr>
            <w:rStyle w:val="a3"/>
            <w:rFonts w:cs="Times New Roman"/>
            <w:sz w:val="20"/>
            <w:szCs w:val="20"/>
            <w:lang w:val="en-US"/>
          </w:rPr>
          <w:t>neolant</w:t>
        </w:r>
        <w:r w:rsidRPr="00DB33C5">
          <w:rPr>
            <w:rStyle w:val="a3"/>
            <w:rFonts w:cs="Times New Roman"/>
            <w:sz w:val="20"/>
            <w:szCs w:val="20"/>
          </w:rPr>
          <w:t>.</w:t>
        </w:r>
        <w:proofErr w:type="spellStart"/>
        <w:r w:rsidRPr="00DB33C5">
          <w:rPr>
            <w:rStyle w:val="a3"/>
            <w:rFonts w:cs="Times New Roman"/>
            <w:sz w:val="20"/>
            <w:szCs w:val="20"/>
            <w:lang w:val="en-US"/>
          </w:rPr>
          <w:t>ru</w:t>
        </w:r>
        <w:proofErr w:type="spellEnd"/>
      </w:hyperlink>
    </w:p>
    <w:p w14:paraId="14358D4B" w14:textId="09C0E57C" w:rsidR="00C71D7F" w:rsidRPr="00DB33C5" w:rsidRDefault="00DB33C5" w:rsidP="00DB33C5">
      <w:pPr>
        <w:spacing w:after="0" w:line="240" w:lineRule="auto"/>
        <w:ind w:left="-851"/>
        <w:rPr>
          <w:sz w:val="20"/>
          <w:szCs w:val="20"/>
        </w:rPr>
      </w:pPr>
      <w:hyperlink r:id="rId36" w:history="1">
        <w:r w:rsidRPr="00DB33C5">
          <w:rPr>
            <w:rStyle w:val="a3"/>
            <w:rFonts w:cs="Times New Roman"/>
            <w:sz w:val="20"/>
            <w:szCs w:val="20"/>
            <w:lang w:val="en-US"/>
          </w:rPr>
          <w:t>www</w:t>
        </w:r>
        <w:r w:rsidRPr="00DB33C5">
          <w:rPr>
            <w:rStyle w:val="a3"/>
            <w:rFonts w:cs="Times New Roman"/>
            <w:sz w:val="20"/>
            <w:szCs w:val="20"/>
          </w:rPr>
          <w:t>.</w:t>
        </w:r>
        <w:proofErr w:type="spellStart"/>
        <w:r w:rsidRPr="00DB33C5">
          <w:rPr>
            <w:rStyle w:val="a3"/>
            <w:rFonts w:cs="Times New Roman"/>
            <w:sz w:val="20"/>
            <w:szCs w:val="20"/>
            <w:lang w:val="en-US"/>
          </w:rPr>
          <w:t>neolant</w:t>
        </w:r>
        <w:proofErr w:type="spellEnd"/>
        <w:r w:rsidRPr="00DB33C5">
          <w:rPr>
            <w:rStyle w:val="a3"/>
            <w:rFonts w:cs="Times New Roman"/>
            <w:sz w:val="20"/>
            <w:szCs w:val="20"/>
          </w:rPr>
          <w:t>.</w:t>
        </w:r>
        <w:proofErr w:type="spellStart"/>
        <w:r w:rsidRPr="00DB33C5">
          <w:rPr>
            <w:rStyle w:val="a3"/>
            <w:rFonts w:cs="Times New Roman"/>
            <w:sz w:val="20"/>
            <w:szCs w:val="20"/>
            <w:lang w:val="en-US"/>
          </w:rPr>
          <w:t>ru</w:t>
        </w:r>
        <w:proofErr w:type="spellEnd"/>
      </w:hyperlink>
    </w:p>
    <w:sectPr w:rsidR="00C71D7F" w:rsidRPr="00DB33C5" w:rsidSect="00DB33C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.5pt;height:9pt" o:bullet="t">
        <v:imagedata r:id="rId1" o:title="Галка"/>
      </v:shape>
    </w:pict>
  </w:numPicBullet>
  <w:numPicBullet w:numPicBulletId="1">
    <w:pict>
      <v:shape id="_x0000_i1031" type="#_x0000_t75" style="width:9pt;height:7.5pt" o:bullet="t">
        <v:imagedata r:id="rId2" o:title="Галка 2"/>
      </v:shape>
    </w:pict>
  </w:numPicBullet>
  <w:abstractNum w:abstractNumId="0" w15:restartNumberingAfterBreak="0">
    <w:nsid w:val="049E5233"/>
    <w:multiLevelType w:val="hybridMultilevel"/>
    <w:tmpl w:val="619C3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6807"/>
    <w:multiLevelType w:val="hybridMultilevel"/>
    <w:tmpl w:val="DF94E024"/>
    <w:lvl w:ilvl="0" w:tplc="7AFCA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BA0"/>
    <w:multiLevelType w:val="hybridMultilevel"/>
    <w:tmpl w:val="137C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4083"/>
    <w:multiLevelType w:val="hybridMultilevel"/>
    <w:tmpl w:val="3A68324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0ECE28F1"/>
    <w:multiLevelType w:val="hybridMultilevel"/>
    <w:tmpl w:val="AEA69D7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221047"/>
    <w:multiLevelType w:val="hybridMultilevel"/>
    <w:tmpl w:val="3FCE548A"/>
    <w:lvl w:ilvl="0" w:tplc="8F04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45ECB"/>
    <w:multiLevelType w:val="hybridMultilevel"/>
    <w:tmpl w:val="D6B221F6"/>
    <w:lvl w:ilvl="0" w:tplc="71705942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9476826"/>
    <w:multiLevelType w:val="hybridMultilevel"/>
    <w:tmpl w:val="70E473BC"/>
    <w:lvl w:ilvl="0" w:tplc="444A41A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605712"/>
    <w:multiLevelType w:val="hybridMultilevel"/>
    <w:tmpl w:val="1078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51702"/>
    <w:multiLevelType w:val="multilevel"/>
    <w:tmpl w:val="9AF2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E86F0F"/>
    <w:multiLevelType w:val="hybridMultilevel"/>
    <w:tmpl w:val="A04CFC3A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03FEA"/>
    <w:multiLevelType w:val="hybridMultilevel"/>
    <w:tmpl w:val="7988D6FC"/>
    <w:lvl w:ilvl="0" w:tplc="444A41A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EC62A3"/>
    <w:multiLevelType w:val="hybridMultilevel"/>
    <w:tmpl w:val="9BBC277C"/>
    <w:lvl w:ilvl="0" w:tplc="8F04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21602"/>
    <w:multiLevelType w:val="hybridMultilevel"/>
    <w:tmpl w:val="20AE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C1CE9"/>
    <w:multiLevelType w:val="hybridMultilevel"/>
    <w:tmpl w:val="861C7A74"/>
    <w:lvl w:ilvl="0" w:tplc="399C7CD4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0CD4402"/>
    <w:multiLevelType w:val="hybridMultilevel"/>
    <w:tmpl w:val="76680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661C6"/>
    <w:multiLevelType w:val="hybridMultilevel"/>
    <w:tmpl w:val="810C3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D95487"/>
    <w:multiLevelType w:val="multilevel"/>
    <w:tmpl w:val="2928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9F096B"/>
    <w:multiLevelType w:val="hybridMultilevel"/>
    <w:tmpl w:val="1FF08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A432D1"/>
    <w:multiLevelType w:val="hybridMultilevel"/>
    <w:tmpl w:val="6638FE9A"/>
    <w:lvl w:ilvl="0" w:tplc="8F04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color w:val="auto"/>
      </w:rPr>
    </w:lvl>
    <w:lvl w:ilvl="3" w:tplc="9956145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04057"/>
    <w:multiLevelType w:val="hybridMultilevel"/>
    <w:tmpl w:val="19CAA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E2E40"/>
    <w:multiLevelType w:val="hybridMultilevel"/>
    <w:tmpl w:val="1CEE2858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42DEC"/>
    <w:multiLevelType w:val="hybridMultilevel"/>
    <w:tmpl w:val="C7AC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035A3"/>
    <w:multiLevelType w:val="multilevel"/>
    <w:tmpl w:val="D2B6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FA447C"/>
    <w:multiLevelType w:val="hybridMultilevel"/>
    <w:tmpl w:val="3836E484"/>
    <w:lvl w:ilvl="0" w:tplc="6F5EF0A6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B43674"/>
    <w:multiLevelType w:val="hybridMultilevel"/>
    <w:tmpl w:val="7BC8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403A8"/>
    <w:multiLevelType w:val="hybridMultilevel"/>
    <w:tmpl w:val="D87819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084AC1"/>
    <w:multiLevelType w:val="hybridMultilevel"/>
    <w:tmpl w:val="162A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D2589"/>
    <w:multiLevelType w:val="hybridMultilevel"/>
    <w:tmpl w:val="7678604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2D7170"/>
    <w:multiLevelType w:val="hybridMultilevel"/>
    <w:tmpl w:val="28860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B221A"/>
    <w:multiLevelType w:val="hybridMultilevel"/>
    <w:tmpl w:val="DA7A1B12"/>
    <w:lvl w:ilvl="0" w:tplc="8F04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B60CC"/>
    <w:multiLevelType w:val="hybridMultilevel"/>
    <w:tmpl w:val="82EE587E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01A13"/>
    <w:multiLevelType w:val="hybridMultilevel"/>
    <w:tmpl w:val="FDE0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415D3"/>
    <w:multiLevelType w:val="hybridMultilevel"/>
    <w:tmpl w:val="E9B0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53A31"/>
    <w:multiLevelType w:val="hybridMultilevel"/>
    <w:tmpl w:val="449E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B36CC"/>
    <w:multiLevelType w:val="hybridMultilevel"/>
    <w:tmpl w:val="FC68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C0305"/>
    <w:multiLevelType w:val="hybridMultilevel"/>
    <w:tmpl w:val="F370ACFE"/>
    <w:lvl w:ilvl="0" w:tplc="C92E95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510E5"/>
    <w:multiLevelType w:val="hybridMultilevel"/>
    <w:tmpl w:val="9CA0331E"/>
    <w:lvl w:ilvl="0" w:tplc="71705942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6"/>
  </w:num>
  <w:num w:numId="5">
    <w:abstractNumId w:val="37"/>
  </w:num>
  <w:num w:numId="6">
    <w:abstractNumId w:val="0"/>
  </w:num>
  <w:num w:numId="7">
    <w:abstractNumId w:val="3"/>
  </w:num>
  <w:num w:numId="8">
    <w:abstractNumId w:val="14"/>
  </w:num>
  <w:num w:numId="9">
    <w:abstractNumId w:val="1"/>
  </w:num>
  <w:num w:numId="10">
    <w:abstractNumId w:val="25"/>
  </w:num>
  <w:num w:numId="11">
    <w:abstractNumId w:val="21"/>
  </w:num>
  <w:num w:numId="12">
    <w:abstractNumId w:val="7"/>
  </w:num>
  <w:num w:numId="13">
    <w:abstractNumId w:val="10"/>
  </w:num>
  <w:num w:numId="14">
    <w:abstractNumId w:val="11"/>
  </w:num>
  <w:num w:numId="15">
    <w:abstractNumId w:val="32"/>
  </w:num>
  <w:num w:numId="16">
    <w:abstractNumId w:val="28"/>
  </w:num>
  <w:num w:numId="17">
    <w:abstractNumId w:val="15"/>
  </w:num>
  <w:num w:numId="18">
    <w:abstractNumId w:val="4"/>
  </w:num>
  <w:num w:numId="19">
    <w:abstractNumId w:val="34"/>
  </w:num>
  <w:num w:numId="20">
    <w:abstractNumId w:val="18"/>
  </w:num>
  <w:num w:numId="21">
    <w:abstractNumId w:val="16"/>
  </w:num>
  <w:num w:numId="22">
    <w:abstractNumId w:val="26"/>
  </w:num>
  <w:num w:numId="23">
    <w:abstractNumId w:val="35"/>
  </w:num>
  <w:num w:numId="24">
    <w:abstractNumId w:val="30"/>
  </w:num>
  <w:num w:numId="25">
    <w:abstractNumId w:val="36"/>
  </w:num>
  <w:num w:numId="26">
    <w:abstractNumId w:val="2"/>
  </w:num>
  <w:num w:numId="27">
    <w:abstractNumId w:val="5"/>
  </w:num>
  <w:num w:numId="28">
    <w:abstractNumId w:val="12"/>
  </w:num>
  <w:num w:numId="29">
    <w:abstractNumId w:val="19"/>
  </w:num>
  <w:num w:numId="30">
    <w:abstractNumId w:val="27"/>
  </w:num>
  <w:num w:numId="31">
    <w:abstractNumId w:val="13"/>
  </w:num>
  <w:num w:numId="32">
    <w:abstractNumId w:val="31"/>
  </w:num>
  <w:num w:numId="33">
    <w:abstractNumId w:val="33"/>
  </w:num>
  <w:num w:numId="34">
    <w:abstractNumId w:val="20"/>
  </w:num>
  <w:num w:numId="35">
    <w:abstractNumId w:val="29"/>
  </w:num>
  <w:num w:numId="36">
    <w:abstractNumId w:val="17"/>
  </w:num>
  <w:num w:numId="37">
    <w:abstractNumId w:val="2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2E"/>
    <w:rsid w:val="000F4D4D"/>
    <w:rsid w:val="00166119"/>
    <w:rsid w:val="001A2183"/>
    <w:rsid w:val="00211548"/>
    <w:rsid w:val="002126FF"/>
    <w:rsid w:val="002447CC"/>
    <w:rsid w:val="002609F9"/>
    <w:rsid w:val="002713FE"/>
    <w:rsid w:val="0027661E"/>
    <w:rsid w:val="00282A8C"/>
    <w:rsid w:val="002A5341"/>
    <w:rsid w:val="002B49EE"/>
    <w:rsid w:val="00387438"/>
    <w:rsid w:val="004759CD"/>
    <w:rsid w:val="004B4883"/>
    <w:rsid w:val="004E1C6A"/>
    <w:rsid w:val="00511CBD"/>
    <w:rsid w:val="0052034D"/>
    <w:rsid w:val="005432AC"/>
    <w:rsid w:val="00543490"/>
    <w:rsid w:val="005A5636"/>
    <w:rsid w:val="005F1C1E"/>
    <w:rsid w:val="00611A9B"/>
    <w:rsid w:val="0063381E"/>
    <w:rsid w:val="006F75DA"/>
    <w:rsid w:val="007B33F7"/>
    <w:rsid w:val="007C4D79"/>
    <w:rsid w:val="00856439"/>
    <w:rsid w:val="008C172E"/>
    <w:rsid w:val="008D0E99"/>
    <w:rsid w:val="009231E2"/>
    <w:rsid w:val="00937050"/>
    <w:rsid w:val="00947802"/>
    <w:rsid w:val="00BF312E"/>
    <w:rsid w:val="00C17C10"/>
    <w:rsid w:val="00C54819"/>
    <w:rsid w:val="00C71D7F"/>
    <w:rsid w:val="00CC4E27"/>
    <w:rsid w:val="00CF0587"/>
    <w:rsid w:val="00D144B7"/>
    <w:rsid w:val="00D750C4"/>
    <w:rsid w:val="00DB33C5"/>
    <w:rsid w:val="00DD1753"/>
    <w:rsid w:val="00D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64FEB3"/>
  <w15:chartTrackingRefBased/>
  <w15:docId w15:val="{77F2EEA0-1303-49D8-B2D4-9C8C0CCD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12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F312E"/>
  </w:style>
  <w:style w:type="paragraph" w:styleId="a4">
    <w:name w:val="List Paragraph"/>
    <w:aliases w:val="Подпись рисунка"/>
    <w:basedOn w:val="a"/>
    <w:link w:val="a5"/>
    <w:uiPriority w:val="34"/>
    <w:qFormat/>
    <w:rsid w:val="00DF3E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7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75DA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E1C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1C6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1C6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1C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1C6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54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ign">
    <w:name w:val="quote_sign"/>
    <w:basedOn w:val="a"/>
    <w:rsid w:val="00C7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Подпись рисунка Знак"/>
    <w:basedOn w:val="a0"/>
    <w:link w:val="a4"/>
    <w:uiPriority w:val="34"/>
    <w:rsid w:val="00C17C10"/>
  </w:style>
  <w:style w:type="table" w:styleId="ae">
    <w:name w:val="Table Grid"/>
    <w:basedOn w:val="a1"/>
    <w:uiPriority w:val="39"/>
    <w:rsid w:val="00C17C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44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neolant.ru/neosyntez/" TargetMode="External"/><Relationship Id="rId18" Type="http://schemas.openxmlformats.org/officeDocument/2006/relationships/hyperlink" Target="http://neolant.ru/gossector/" TargetMode="External"/><Relationship Id="rId26" Type="http://schemas.openxmlformats.org/officeDocument/2006/relationships/hyperlink" Target="http://www.neolant.ru/technologies/sap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olant.ru/technologies/info_model/" TargetMode="External"/><Relationship Id="rId34" Type="http://schemas.openxmlformats.org/officeDocument/2006/relationships/hyperlink" Target="http://www.neolant.ru/about/Rating/index.php/" TargetMode="External"/><Relationship Id="rId7" Type="http://schemas.openxmlformats.org/officeDocument/2006/relationships/hyperlink" Target="http://neolant.ru/imodel/" TargetMode="External"/><Relationship Id="rId12" Type="http://schemas.openxmlformats.org/officeDocument/2006/relationships/hyperlink" Target="http://neolant.ru/solutions/sapr/" TargetMode="External"/><Relationship Id="rId17" Type="http://schemas.openxmlformats.org/officeDocument/2006/relationships/hyperlink" Target="http://www.vepica.com/" TargetMode="External"/><Relationship Id="rId25" Type="http://schemas.openxmlformats.org/officeDocument/2006/relationships/hyperlink" Target="http://www.neolant.ru/technologies/gis/" TargetMode="External"/><Relationship Id="rId33" Type="http://schemas.openxmlformats.org/officeDocument/2006/relationships/hyperlink" Target="http://www.neolant.ru/interbridge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eolant.ru/about/team/" TargetMode="External"/><Relationship Id="rId20" Type="http://schemas.openxmlformats.org/officeDocument/2006/relationships/hyperlink" Target="http://neolant.ru/razrabotka/" TargetMode="External"/><Relationship Id="rId29" Type="http://schemas.openxmlformats.org/officeDocument/2006/relationships/hyperlink" Target="http://neolant.ru/technologies/intersystemfus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oxx.com/" TargetMode="External"/><Relationship Id="rId11" Type="http://schemas.openxmlformats.org/officeDocument/2006/relationships/hyperlink" Target="http://neolant.ru/interbridge/" TargetMode="External"/><Relationship Id="rId24" Type="http://schemas.openxmlformats.org/officeDocument/2006/relationships/hyperlink" Target="http://neolant.ru/technologies/plm.php" TargetMode="External"/><Relationship Id="rId32" Type="http://schemas.openxmlformats.org/officeDocument/2006/relationships/hyperlink" Target="http://www.neolant.ru/neosyntez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neolant.ru/" TargetMode="External"/><Relationship Id="rId15" Type="http://schemas.openxmlformats.org/officeDocument/2006/relationships/hyperlink" Target="http://neolant.ru/cmr/" TargetMode="External"/><Relationship Id="rId23" Type="http://schemas.openxmlformats.org/officeDocument/2006/relationships/hyperlink" Target="http://neolant.ru/technologies/info_model/" TargetMode="External"/><Relationship Id="rId28" Type="http://schemas.openxmlformats.org/officeDocument/2006/relationships/hyperlink" Target="http://neolant.ru/technologies/projectcont/" TargetMode="External"/><Relationship Id="rId36" Type="http://schemas.openxmlformats.org/officeDocument/2006/relationships/hyperlink" Target="http://www.neolant.ru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neolant.ru/engineering/" TargetMode="External"/><Relationship Id="rId31" Type="http://schemas.openxmlformats.org/officeDocument/2006/relationships/hyperlink" Target="http://www.neolant.ru/technologies/sap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neolant.ru/polynom/" TargetMode="External"/><Relationship Id="rId22" Type="http://schemas.openxmlformats.org/officeDocument/2006/relationships/hyperlink" Target="http://neolant.ru/platforms/" TargetMode="External"/><Relationship Id="rId27" Type="http://schemas.openxmlformats.org/officeDocument/2006/relationships/hyperlink" Target="http://neolant.ru/technologies/datacont/" TargetMode="External"/><Relationship Id="rId30" Type="http://schemas.openxmlformats.org/officeDocument/2006/relationships/hyperlink" Target="http://www.neolant.ru/polynom/" TargetMode="External"/><Relationship Id="rId35" Type="http://schemas.openxmlformats.org/officeDocument/2006/relationships/hyperlink" Target="mailto:sorokina@neolant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Резина Наталья</dc:creator>
  <cp:keywords/>
  <dc:description/>
  <cp:lastModifiedBy>Дмитриева Александра</cp:lastModifiedBy>
  <cp:revision>4</cp:revision>
  <cp:lastPrinted>2016-04-07T09:59:00Z</cp:lastPrinted>
  <dcterms:created xsi:type="dcterms:W3CDTF">2016-08-10T09:06:00Z</dcterms:created>
  <dcterms:modified xsi:type="dcterms:W3CDTF">2016-08-10T09:38:00Z</dcterms:modified>
</cp:coreProperties>
</file>