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2F6E7" w14:textId="445FC64C" w:rsidR="00C17C10" w:rsidRPr="00CF1D9C" w:rsidRDefault="00CF1D9C" w:rsidP="00CF1D9C">
      <w:pPr>
        <w:spacing w:after="0" w:line="240" w:lineRule="auto"/>
        <w:ind w:left="-426"/>
        <w:jc w:val="both"/>
        <w:rPr>
          <w:b/>
          <w:color w:val="000000" w:themeColor="text1"/>
          <w:sz w:val="21"/>
          <w:szCs w:val="21"/>
          <w:bdr w:val="none" w:sz="0" w:space="0" w:color="auto" w:frame="1"/>
        </w:rPr>
      </w:pPr>
      <w:r w:rsidRPr="00CF1D9C">
        <w:rPr>
          <w:b/>
          <w:color w:val="000000" w:themeColor="text1"/>
          <w:sz w:val="21"/>
          <w:szCs w:val="21"/>
          <w:bdr w:val="none" w:sz="0" w:space="0" w:color="auto" w:frame="1"/>
        </w:rPr>
        <w:t>Русские сезоны: ИАС пространственного развития «Горизонт» вошла в реестр отечественного ПО</w:t>
      </w:r>
    </w:p>
    <w:p w14:paraId="294720F6" w14:textId="77777777" w:rsidR="00CF1D9C" w:rsidRPr="00CF1D9C" w:rsidRDefault="00CF1D9C" w:rsidP="00CF1D9C">
      <w:pPr>
        <w:spacing w:after="0" w:line="240" w:lineRule="auto"/>
        <w:ind w:left="-426"/>
        <w:jc w:val="both"/>
        <w:rPr>
          <w:b/>
          <w:sz w:val="21"/>
          <w:szCs w:val="21"/>
        </w:rPr>
      </w:pPr>
      <w:bookmarkStart w:id="0" w:name="_GoBack"/>
      <w:bookmarkEnd w:id="0"/>
    </w:p>
    <w:p w14:paraId="23DEC8DD" w14:textId="7B650B91" w:rsidR="00C17C10" w:rsidRPr="00CF1D9C" w:rsidRDefault="00CF1D9C" w:rsidP="00CF1D9C">
      <w:pPr>
        <w:spacing w:after="0" w:line="240" w:lineRule="auto"/>
        <w:ind w:left="-426"/>
        <w:jc w:val="both"/>
        <w:rPr>
          <w:b/>
          <w:color w:val="0070C0"/>
          <w:sz w:val="21"/>
          <w:szCs w:val="21"/>
        </w:rPr>
      </w:pPr>
      <w:r w:rsidRPr="00CF1D9C">
        <w:rPr>
          <w:b/>
          <w:color w:val="0070C0"/>
          <w:sz w:val="21"/>
          <w:szCs w:val="21"/>
        </w:rPr>
        <w:t>07</w:t>
      </w:r>
      <w:r w:rsidR="005432AC" w:rsidRPr="00CF1D9C">
        <w:rPr>
          <w:b/>
          <w:color w:val="0070C0"/>
          <w:sz w:val="21"/>
          <w:szCs w:val="21"/>
        </w:rPr>
        <w:t>.0</w:t>
      </w:r>
      <w:r w:rsidRPr="00CF1D9C">
        <w:rPr>
          <w:b/>
          <w:color w:val="0070C0"/>
          <w:sz w:val="21"/>
          <w:szCs w:val="21"/>
        </w:rPr>
        <w:t>9</w:t>
      </w:r>
      <w:r w:rsidR="005432AC" w:rsidRPr="00CF1D9C">
        <w:rPr>
          <w:b/>
          <w:color w:val="0070C0"/>
          <w:sz w:val="21"/>
          <w:szCs w:val="21"/>
        </w:rPr>
        <w:t>.2016</w:t>
      </w:r>
    </w:p>
    <w:p w14:paraId="0841B3EB" w14:textId="77777777" w:rsidR="00892A15" w:rsidRPr="00CF1D9C" w:rsidRDefault="00892A15" w:rsidP="00CF1D9C">
      <w:pPr>
        <w:spacing w:after="0" w:line="240" w:lineRule="auto"/>
        <w:ind w:left="-426"/>
        <w:jc w:val="both"/>
        <w:rPr>
          <w:b/>
          <w:color w:val="0070C0"/>
          <w:sz w:val="21"/>
          <w:szCs w:val="21"/>
        </w:rPr>
      </w:pPr>
    </w:p>
    <w:p w14:paraId="1B593A31" w14:textId="77777777" w:rsidR="00CF1D9C" w:rsidRPr="00CF1D9C" w:rsidRDefault="00CF1D9C" w:rsidP="00CF1D9C">
      <w:pPr>
        <w:pStyle w:val="af"/>
        <w:spacing w:before="0" w:after="0"/>
        <w:ind w:left="-426" w:firstLine="0"/>
        <w:rPr>
          <w:rFonts w:asciiTheme="minorHAnsi" w:hAnsiTheme="minorHAnsi"/>
          <w:sz w:val="21"/>
          <w:szCs w:val="21"/>
        </w:rPr>
      </w:pPr>
      <w:r w:rsidRPr="00CF1D9C">
        <w:rPr>
          <w:rFonts w:asciiTheme="minorHAnsi" w:hAnsiTheme="minorHAnsi"/>
          <w:b/>
          <w:sz w:val="21"/>
          <w:szCs w:val="21"/>
        </w:rPr>
        <w:t xml:space="preserve">В начале нового бизнес-сезона – 5 сентября 2016 года – </w:t>
      </w:r>
      <w:hyperlink r:id="rId5" w:history="1">
        <w:r w:rsidRPr="00CF1D9C">
          <w:rPr>
            <w:rStyle w:val="a3"/>
            <w:rFonts w:asciiTheme="minorHAnsi" w:hAnsiTheme="minorHAnsi"/>
            <w:b/>
            <w:sz w:val="21"/>
            <w:szCs w:val="21"/>
          </w:rPr>
          <w:t>информационно-аналитическая система пространственного развития «Горизонт»</w:t>
        </w:r>
      </w:hyperlink>
      <w:r w:rsidRPr="00CF1D9C">
        <w:rPr>
          <w:rFonts w:asciiTheme="minorHAnsi" w:hAnsiTheme="minorHAnsi"/>
          <w:b/>
          <w:sz w:val="21"/>
          <w:szCs w:val="21"/>
        </w:rPr>
        <w:t xml:space="preserve"> (ИАС «Горизонт») включена в </w:t>
      </w:r>
      <w:hyperlink r:id="rId6" w:history="1">
        <w:r w:rsidRPr="00CF1D9C">
          <w:rPr>
            <w:rStyle w:val="a3"/>
            <w:rFonts w:asciiTheme="minorHAnsi" w:hAnsiTheme="minorHAnsi"/>
            <w:b/>
            <w:sz w:val="21"/>
            <w:szCs w:val="21"/>
          </w:rPr>
          <w:t>Единый реестр российских программ для электронных вычислительных машин и баз данных</w:t>
        </w:r>
      </w:hyperlink>
      <w:r w:rsidRPr="00CF1D9C">
        <w:rPr>
          <w:rFonts w:asciiTheme="minorHAnsi" w:hAnsiTheme="minorHAnsi"/>
          <w:b/>
          <w:sz w:val="21"/>
          <w:szCs w:val="21"/>
        </w:rPr>
        <w:t xml:space="preserve"> </w:t>
      </w:r>
      <w:r w:rsidRPr="00CF1D9C">
        <w:rPr>
          <w:rFonts w:asciiTheme="minorHAnsi" w:hAnsiTheme="minorHAnsi"/>
          <w:sz w:val="21"/>
          <w:szCs w:val="21"/>
        </w:rPr>
        <w:t>в классах:</w:t>
      </w:r>
    </w:p>
    <w:p w14:paraId="491A39AD" w14:textId="77777777" w:rsidR="00CF1D9C" w:rsidRPr="00CF1D9C" w:rsidRDefault="00CF1D9C" w:rsidP="00CF1D9C">
      <w:pPr>
        <w:pStyle w:val="af"/>
        <w:numPr>
          <w:ilvl w:val="0"/>
          <w:numId w:val="39"/>
        </w:numPr>
        <w:spacing w:before="0" w:after="0"/>
        <w:rPr>
          <w:rFonts w:asciiTheme="minorHAnsi" w:hAnsiTheme="minorHAnsi"/>
          <w:sz w:val="21"/>
          <w:szCs w:val="21"/>
        </w:rPr>
      </w:pPr>
      <w:r w:rsidRPr="00CF1D9C">
        <w:rPr>
          <w:rFonts w:asciiTheme="minorHAnsi" w:hAnsiTheme="minorHAnsi"/>
          <w:sz w:val="21"/>
          <w:szCs w:val="21"/>
        </w:rPr>
        <w:t>«Геоинформационные и навигационные системы (</w:t>
      </w:r>
      <w:hyperlink r:id="rId7" w:history="1">
        <w:r w:rsidRPr="00CF1D9C">
          <w:rPr>
            <w:rStyle w:val="a3"/>
            <w:rFonts w:asciiTheme="minorHAnsi" w:hAnsiTheme="minorHAnsi"/>
            <w:sz w:val="21"/>
            <w:szCs w:val="21"/>
          </w:rPr>
          <w:t>GIS</w:t>
        </w:r>
      </w:hyperlink>
      <w:r w:rsidRPr="00CF1D9C">
        <w:rPr>
          <w:rFonts w:asciiTheme="minorHAnsi" w:hAnsiTheme="minorHAnsi"/>
          <w:sz w:val="21"/>
          <w:szCs w:val="21"/>
        </w:rPr>
        <w:t xml:space="preserve">)», </w:t>
      </w:r>
    </w:p>
    <w:p w14:paraId="0E236D74" w14:textId="77777777" w:rsidR="00CF1D9C" w:rsidRPr="00CF1D9C" w:rsidRDefault="00CF1D9C" w:rsidP="00CF1D9C">
      <w:pPr>
        <w:pStyle w:val="af"/>
        <w:numPr>
          <w:ilvl w:val="0"/>
          <w:numId w:val="39"/>
        </w:numPr>
        <w:spacing w:before="0" w:after="0"/>
        <w:rPr>
          <w:rFonts w:asciiTheme="minorHAnsi" w:hAnsiTheme="minorHAnsi"/>
          <w:sz w:val="21"/>
          <w:szCs w:val="21"/>
        </w:rPr>
      </w:pPr>
      <w:r w:rsidRPr="00CF1D9C">
        <w:rPr>
          <w:rFonts w:asciiTheme="minorHAnsi" w:hAnsiTheme="minorHAnsi"/>
          <w:sz w:val="21"/>
          <w:szCs w:val="21"/>
        </w:rPr>
        <w:t xml:space="preserve">«Системы управления процессами организации», </w:t>
      </w:r>
    </w:p>
    <w:p w14:paraId="002AB92F" w14:textId="77777777" w:rsidR="00CF1D9C" w:rsidRPr="00CF1D9C" w:rsidRDefault="00CF1D9C" w:rsidP="00CF1D9C">
      <w:pPr>
        <w:pStyle w:val="af"/>
        <w:numPr>
          <w:ilvl w:val="0"/>
          <w:numId w:val="39"/>
        </w:numPr>
        <w:spacing w:before="0" w:after="0"/>
        <w:rPr>
          <w:rFonts w:asciiTheme="minorHAnsi" w:hAnsiTheme="minorHAnsi"/>
          <w:sz w:val="21"/>
          <w:szCs w:val="21"/>
        </w:rPr>
      </w:pPr>
      <w:r w:rsidRPr="00CF1D9C">
        <w:rPr>
          <w:rFonts w:asciiTheme="minorHAnsi" w:hAnsiTheme="minorHAnsi"/>
          <w:sz w:val="21"/>
          <w:szCs w:val="21"/>
        </w:rPr>
        <w:t xml:space="preserve">«Системы сбора, хранения, обработки, анализа, моделирования и визуализации массивов данных», </w:t>
      </w:r>
    </w:p>
    <w:p w14:paraId="020F02D7" w14:textId="77777777" w:rsidR="00CF1D9C" w:rsidRPr="00CF1D9C" w:rsidRDefault="00CF1D9C" w:rsidP="00CF1D9C">
      <w:pPr>
        <w:pStyle w:val="af"/>
        <w:numPr>
          <w:ilvl w:val="0"/>
          <w:numId w:val="39"/>
        </w:numPr>
        <w:spacing w:before="0" w:after="0"/>
        <w:rPr>
          <w:rFonts w:asciiTheme="minorHAnsi" w:hAnsiTheme="minorHAnsi"/>
          <w:sz w:val="21"/>
          <w:szCs w:val="21"/>
        </w:rPr>
      </w:pPr>
      <w:r w:rsidRPr="00CF1D9C">
        <w:rPr>
          <w:rFonts w:asciiTheme="minorHAnsi" w:hAnsiTheme="minorHAnsi"/>
          <w:sz w:val="21"/>
          <w:szCs w:val="21"/>
        </w:rPr>
        <w:t>«Информационные системы для решения специфических отраслевых задач».</w:t>
      </w:r>
    </w:p>
    <w:p w14:paraId="14EC9F84" w14:textId="77777777" w:rsidR="00CF1D9C" w:rsidRPr="00CF1D9C" w:rsidRDefault="00CF1D9C" w:rsidP="00CF1D9C">
      <w:pPr>
        <w:pStyle w:val="af"/>
        <w:spacing w:before="0" w:after="0"/>
        <w:ind w:left="-426" w:firstLine="0"/>
        <w:rPr>
          <w:rFonts w:asciiTheme="minorHAnsi" w:hAnsiTheme="minorHAnsi"/>
          <w:sz w:val="21"/>
          <w:szCs w:val="21"/>
        </w:rPr>
      </w:pPr>
    </w:p>
    <w:p w14:paraId="54B04FA6" w14:textId="77777777" w:rsidR="00CF1D9C" w:rsidRPr="00CF1D9C" w:rsidRDefault="00CF1D9C" w:rsidP="00CF1D9C">
      <w:pPr>
        <w:pStyle w:val="af"/>
        <w:spacing w:before="0" w:after="0"/>
        <w:ind w:left="-426" w:firstLine="0"/>
        <w:rPr>
          <w:rFonts w:asciiTheme="minorHAnsi" w:hAnsiTheme="minorHAnsi"/>
          <w:b/>
          <w:sz w:val="21"/>
          <w:szCs w:val="21"/>
        </w:rPr>
      </w:pPr>
      <w:r w:rsidRPr="00CF1D9C">
        <w:rPr>
          <w:rFonts w:asciiTheme="minorHAnsi" w:hAnsiTheme="minorHAnsi"/>
          <w:b/>
          <w:sz w:val="21"/>
          <w:szCs w:val="21"/>
        </w:rPr>
        <w:t>Это означает, что для реализации своих задач государственные и муниципальные заказчики теперь имеют технически одобренную и юридически закрепленную альтернативу решениям на проприетарных зарубежных ГИС-платформах.</w:t>
      </w:r>
    </w:p>
    <w:p w14:paraId="0AEC82EA" w14:textId="77777777" w:rsidR="00CF1D9C" w:rsidRPr="00CF1D9C" w:rsidRDefault="00CF1D9C" w:rsidP="00CF1D9C">
      <w:pPr>
        <w:pStyle w:val="af"/>
        <w:spacing w:before="0" w:after="0"/>
        <w:ind w:left="-426" w:firstLine="0"/>
        <w:rPr>
          <w:rFonts w:asciiTheme="minorHAnsi" w:hAnsiTheme="minorHAnsi"/>
          <w:sz w:val="21"/>
          <w:szCs w:val="21"/>
        </w:rPr>
      </w:pPr>
    </w:p>
    <w:p w14:paraId="2E670082" w14:textId="77777777" w:rsidR="00CF1D9C" w:rsidRPr="00CF1D9C" w:rsidRDefault="00CF1D9C" w:rsidP="00CF1D9C">
      <w:pPr>
        <w:pStyle w:val="af"/>
        <w:spacing w:before="0" w:after="0"/>
        <w:ind w:left="-426" w:firstLine="0"/>
        <w:rPr>
          <w:rFonts w:asciiTheme="minorHAnsi" w:hAnsiTheme="minorHAnsi"/>
          <w:sz w:val="21"/>
          <w:szCs w:val="21"/>
        </w:rPr>
      </w:pPr>
      <w:r w:rsidRPr="00CF1D9C">
        <w:rPr>
          <w:rFonts w:asciiTheme="minorHAnsi" w:hAnsiTheme="minorHAnsi"/>
          <w:sz w:val="21"/>
          <w:szCs w:val="21"/>
        </w:rPr>
        <w:t>Напомним, что ИАС «Горизонт» предназначена для использования в региональных органах власти (РОИВ) и органах местного самоуправления (ОМСУ) при решении всего спектра вопросов, связанных с пространственным развитием территории:</w:t>
      </w:r>
    </w:p>
    <w:p w14:paraId="408B493A" w14:textId="77777777" w:rsidR="00CF1D9C" w:rsidRPr="00CF1D9C" w:rsidRDefault="00CF1D9C" w:rsidP="00CF1D9C">
      <w:pPr>
        <w:pStyle w:val="af"/>
        <w:numPr>
          <w:ilvl w:val="0"/>
          <w:numId w:val="40"/>
        </w:numPr>
        <w:spacing w:before="0" w:after="0"/>
        <w:rPr>
          <w:rFonts w:asciiTheme="minorHAnsi" w:hAnsiTheme="minorHAnsi"/>
          <w:sz w:val="21"/>
          <w:szCs w:val="21"/>
        </w:rPr>
      </w:pPr>
      <w:r w:rsidRPr="00CF1D9C">
        <w:rPr>
          <w:rFonts w:asciiTheme="minorHAnsi" w:hAnsiTheme="minorHAnsi"/>
          <w:sz w:val="21"/>
          <w:szCs w:val="21"/>
        </w:rPr>
        <w:t>ведение информационной системы обеспечения градостроительной деятельности (ИСОГД) и свода градостроительных документов по нескольким территориям;</w:t>
      </w:r>
    </w:p>
    <w:p w14:paraId="3A851348" w14:textId="77777777" w:rsidR="00CF1D9C" w:rsidRPr="00CF1D9C" w:rsidRDefault="00CF1D9C" w:rsidP="00CF1D9C">
      <w:pPr>
        <w:pStyle w:val="af"/>
        <w:numPr>
          <w:ilvl w:val="0"/>
          <w:numId w:val="40"/>
        </w:numPr>
        <w:spacing w:before="0" w:after="0"/>
        <w:rPr>
          <w:rFonts w:asciiTheme="minorHAnsi" w:hAnsiTheme="minorHAnsi"/>
          <w:sz w:val="21"/>
          <w:szCs w:val="21"/>
        </w:rPr>
      </w:pPr>
      <w:r w:rsidRPr="00CF1D9C">
        <w:rPr>
          <w:rFonts w:asciiTheme="minorHAnsi" w:hAnsiTheme="minorHAnsi"/>
          <w:sz w:val="21"/>
          <w:szCs w:val="21"/>
        </w:rPr>
        <w:t>учет тематических объектов и мониторинг состояния существующих объектов, контроль реализации планов развития объектов жилищного фонда, транспортной, инженерной и социальной инфраструктуры, объектов природопользования и окружающей среды в привязке к картографическим материалам и документам территориального планирования и градостроительной деятельности;</w:t>
      </w:r>
    </w:p>
    <w:p w14:paraId="1E418980" w14:textId="77777777" w:rsidR="00CF1D9C" w:rsidRPr="00CF1D9C" w:rsidRDefault="00CF1D9C" w:rsidP="00CF1D9C">
      <w:pPr>
        <w:pStyle w:val="af"/>
        <w:numPr>
          <w:ilvl w:val="0"/>
          <w:numId w:val="40"/>
        </w:numPr>
        <w:spacing w:before="0" w:after="0"/>
        <w:rPr>
          <w:rFonts w:asciiTheme="minorHAnsi" w:hAnsiTheme="minorHAnsi"/>
          <w:sz w:val="21"/>
          <w:szCs w:val="21"/>
        </w:rPr>
      </w:pPr>
      <w:r w:rsidRPr="00CF1D9C">
        <w:rPr>
          <w:rFonts w:asciiTheme="minorHAnsi" w:hAnsiTheme="minorHAnsi"/>
          <w:sz w:val="21"/>
          <w:szCs w:val="21"/>
        </w:rPr>
        <w:t xml:space="preserve">принятие решений и формирование разрешительных документов при оказании государственных услуг и муниципальных услуг по вопросам межевания, строительства, ввода в эксплуатацию или демонтажа объектов; </w:t>
      </w:r>
    </w:p>
    <w:p w14:paraId="5344ACE5" w14:textId="77777777" w:rsidR="00CF1D9C" w:rsidRPr="00CF1D9C" w:rsidRDefault="00CF1D9C" w:rsidP="00CF1D9C">
      <w:pPr>
        <w:pStyle w:val="af"/>
        <w:numPr>
          <w:ilvl w:val="0"/>
          <w:numId w:val="40"/>
        </w:numPr>
        <w:spacing w:before="0" w:after="0"/>
        <w:rPr>
          <w:rFonts w:asciiTheme="minorHAnsi" w:hAnsiTheme="minorHAnsi"/>
          <w:sz w:val="21"/>
          <w:szCs w:val="21"/>
        </w:rPr>
      </w:pPr>
      <w:r w:rsidRPr="00CF1D9C">
        <w:rPr>
          <w:rFonts w:asciiTheme="minorHAnsi" w:hAnsiTheme="minorHAnsi"/>
          <w:sz w:val="21"/>
          <w:szCs w:val="21"/>
        </w:rPr>
        <w:t>взаимодействие через СМЭВ со смежными организациями для получения информации в процессе оказания услуг;</w:t>
      </w:r>
    </w:p>
    <w:p w14:paraId="0CA9AC47" w14:textId="77777777" w:rsidR="00CF1D9C" w:rsidRPr="00CF1D9C" w:rsidRDefault="00CF1D9C" w:rsidP="00CF1D9C">
      <w:pPr>
        <w:pStyle w:val="af"/>
        <w:numPr>
          <w:ilvl w:val="0"/>
          <w:numId w:val="40"/>
        </w:numPr>
        <w:spacing w:before="0" w:after="0"/>
        <w:rPr>
          <w:rFonts w:asciiTheme="minorHAnsi" w:hAnsiTheme="minorHAnsi"/>
          <w:sz w:val="21"/>
          <w:szCs w:val="21"/>
        </w:rPr>
      </w:pPr>
      <w:r w:rsidRPr="00CF1D9C">
        <w:rPr>
          <w:rFonts w:asciiTheme="minorHAnsi" w:hAnsiTheme="minorHAnsi"/>
          <w:sz w:val="21"/>
          <w:szCs w:val="21"/>
        </w:rPr>
        <w:t>формирование комплексной аналитической информации о земельных участках и объектах, расположенных на территории региона; документах, действующих на выбранных участках; зонировании территории и т.п.</w:t>
      </w:r>
    </w:p>
    <w:p w14:paraId="6442E686" w14:textId="77777777" w:rsidR="00CF1D9C" w:rsidRPr="00CF1D9C" w:rsidRDefault="00CF1D9C" w:rsidP="00CF1D9C">
      <w:pPr>
        <w:pStyle w:val="af"/>
        <w:spacing w:before="0" w:after="0"/>
        <w:ind w:left="-426" w:firstLine="0"/>
        <w:rPr>
          <w:rFonts w:asciiTheme="minorHAnsi" w:hAnsiTheme="minorHAnsi"/>
          <w:sz w:val="21"/>
          <w:szCs w:val="21"/>
          <w:highlight w:val="yellow"/>
        </w:rPr>
      </w:pPr>
    </w:p>
    <w:p w14:paraId="75928E80" w14:textId="77777777" w:rsidR="00CF1D9C" w:rsidRPr="00CF1D9C" w:rsidRDefault="00CF1D9C" w:rsidP="00CF1D9C">
      <w:pPr>
        <w:pStyle w:val="af"/>
        <w:spacing w:before="0" w:after="0"/>
        <w:ind w:left="-426" w:firstLine="0"/>
        <w:rPr>
          <w:rFonts w:asciiTheme="minorHAnsi" w:hAnsiTheme="minorHAnsi"/>
          <w:sz w:val="21"/>
          <w:szCs w:val="21"/>
        </w:rPr>
      </w:pPr>
      <w:hyperlink r:id="rId8" w:history="1">
        <w:r w:rsidRPr="00CF1D9C">
          <w:rPr>
            <w:rStyle w:val="a3"/>
            <w:rFonts w:asciiTheme="minorHAnsi" w:hAnsiTheme="minorHAnsi"/>
            <w:sz w:val="21"/>
            <w:szCs w:val="21"/>
          </w:rPr>
          <w:t>ИАС «Горизонт»</w:t>
        </w:r>
      </w:hyperlink>
      <w:r w:rsidRPr="00CF1D9C">
        <w:rPr>
          <w:rFonts w:asciiTheme="minorHAnsi" w:hAnsiTheme="minorHAnsi"/>
          <w:sz w:val="21"/>
          <w:szCs w:val="21"/>
        </w:rPr>
        <w:t xml:space="preserve"> представляет собой комплекс программно-аппаратных средств, информационного, организационного и методологического обеспечения, применение которых приводит к унификации процедур ведения, обработки и анализа данных и документов по направлениям, связанным с пространственным развитием территории (региона, муниципалитета). Важно, что созданное специалистами группы компаний «НЕОЛАНТ» решение обеспечивает возможность построения территориально-распределенной системы, объединяющей ресурсы РОИВ и ОМСУ региона, создаваемые в системе и вне ее. В ней также реализована возможность выстраивания иерархической системы: федеральный уровень – субъект – муниципальный район – поселение.</w:t>
      </w:r>
    </w:p>
    <w:p w14:paraId="1271ACF4" w14:textId="77777777" w:rsidR="00CF1D9C" w:rsidRPr="00CF1D9C" w:rsidRDefault="00CF1D9C" w:rsidP="00CF1D9C">
      <w:pPr>
        <w:pStyle w:val="af"/>
        <w:spacing w:before="0" w:after="0"/>
        <w:ind w:left="-426" w:firstLine="0"/>
        <w:rPr>
          <w:rFonts w:asciiTheme="minorHAnsi" w:hAnsiTheme="minorHAnsi"/>
          <w:sz w:val="21"/>
          <w:szCs w:val="21"/>
        </w:rPr>
      </w:pPr>
    </w:p>
    <w:p w14:paraId="2E04C836" w14:textId="77777777" w:rsidR="00CF1D9C" w:rsidRPr="00CF1D9C" w:rsidRDefault="00CF1D9C" w:rsidP="00CF1D9C">
      <w:pPr>
        <w:pStyle w:val="af"/>
        <w:spacing w:before="0" w:after="0"/>
        <w:ind w:left="-426" w:firstLine="0"/>
        <w:rPr>
          <w:rFonts w:asciiTheme="minorHAnsi" w:hAnsiTheme="minorHAnsi"/>
          <w:sz w:val="21"/>
          <w:szCs w:val="21"/>
        </w:rPr>
      </w:pPr>
      <w:r w:rsidRPr="00CF1D9C">
        <w:rPr>
          <w:rFonts w:asciiTheme="minorHAnsi" w:hAnsiTheme="minorHAnsi"/>
          <w:sz w:val="21"/>
          <w:szCs w:val="21"/>
        </w:rPr>
        <w:t xml:space="preserve">В настоящее время на базе ИАС «Горизонт» внедряются региональные геоинформационные системы в </w:t>
      </w:r>
      <w:hyperlink r:id="rId9" w:history="1">
        <w:r w:rsidRPr="00CF1D9C">
          <w:rPr>
            <w:rStyle w:val="a3"/>
            <w:rFonts w:asciiTheme="minorHAnsi" w:hAnsiTheme="minorHAnsi"/>
            <w:sz w:val="21"/>
            <w:szCs w:val="21"/>
          </w:rPr>
          <w:t>Тульской области</w:t>
        </w:r>
      </w:hyperlink>
      <w:r w:rsidRPr="00CF1D9C">
        <w:rPr>
          <w:rFonts w:asciiTheme="minorHAnsi" w:hAnsiTheme="minorHAnsi"/>
          <w:sz w:val="21"/>
          <w:szCs w:val="21"/>
        </w:rPr>
        <w:t xml:space="preserve"> и </w:t>
      </w:r>
      <w:hyperlink r:id="rId10" w:history="1">
        <w:r w:rsidRPr="00CF1D9C">
          <w:rPr>
            <w:rStyle w:val="a3"/>
            <w:rFonts w:asciiTheme="minorHAnsi" w:hAnsiTheme="minorHAnsi"/>
            <w:sz w:val="21"/>
            <w:szCs w:val="21"/>
          </w:rPr>
          <w:t>Республике Саха (Якутия)</w:t>
        </w:r>
      </w:hyperlink>
      <w:r w:rsidRPr="00CF1D9C">
        <w:rPr>
          <w:rFonts w:asciiTheme="minorHAnsi" w:hAnsiTheme="minorHAnsi"/>
          <w:sz w:val="21"/>
          <w:szCs w:val="21"/>
        </w:rPr>
        <w:t>.</w:t>
      </w:r>
    </w:p>
    <w:p w14:paraId="0881829B" w14:textId="77777777" w:rsidR="00CF1D9C" w:rsidRPr="00CF1D9C" w:rsidRDefault="00CF1D9C" w:rsidP="00CF1D9C">
      <w:pPr>
        <w:pStyle w:val="af"/>
        <w:spacing w:before="0" w:after="0"/>
        <w:ind w:left="-426" w:firstLine="0"/>
        <w:rPr>
          <w:rFonts w:asciiTheme="minorHAnsi" w:hAnsiTheme="minorHAnsi"/>
          <w:sz w:val="21"/>
          <w:szCs w:val="21"/>
        </w:rPr>
      </w:pPr>
    </w:p>
    <w:p w14:paraId="6B7C369E" w14:textId="4E9FAF76" w:rsidR="00CF1D9C" w:rsidRPr="00CF1D9C" w:rsidRDefault="00CF1D9C" w:rsidP="00CF1D9C">
      <w:pPr>
        <w:pStyle w:val="af"/>
        <w:spacing w:before="0" w:after="0"/>
        <w:ind w:left="-426" w:firstLine="0"/>
        <w:rPr>
          <w:rFonts w:asciiTheme="minorHAnsi" w:hAnsiTheme="minorHAnsi"/>
          <w:sz w:val="21"/>
          <w:szCs w:val="21"/>
        </w:rPr>
      </w:pPr>
      <w:r w:rsidRPr="00CF1D9C">
        <w:rPr>
          <w:rFonts w:asciiTheme="minorHAnsi" w:hAnsiTheme="minorHAnsi"/>
          <w:sz w:val="21"/>
          <w:szCs w:val="21"/>
        </w:rPr>
        <w:t xml:space="preserve">Ознакомиться с </w:t>
      </w:r>
      <w:hyperlink r:id="rId11" w:history="1">
        <w:r w:rsidRPr="00CF1D9C">
          <w:rPr>
            <w:rStyle w:val="a3"/>
            <w:rFonts w:asciiTheme="minorHAnsi" w:hAnsiTheme="minorHAnsi"/>
            <w:sz w:val="21"/>
            <w:szCs w:val="21"/>
          </w:rPr>
          <w:t>описанием системы</w:t>
        </w:r>
      </w:hyperlink>
      <w:r w:rsidRPr="00CF1D9C">
        <w:rPr>
          <w:rFonts w:asciiTheme="minorHAnsi" w:hAnsiTheme="minorHAnsi"/>
          <w:sz w:val="21"/>
          <w:szCs w:val="21"/>
        </w:rPr>
        <w:t xml:space="preserve"> и заказать ее </w:t>
      </w:r>
      <w:hyperlink r:id="rId12" w:history="1">
        <w:r w:rsidRPr="00CF1D9C">
          <w:rPr>
            <w:rStyle w:val="a3"/>
            <w:rFonts w:asciiTheme="minorHAnsi" w:hAnsiTheme="minorHAnsi"/>
            <w:sz w:val="21"/>
            <w:szCs w:val="21"/>
          </w:rPr>
          <w:t>демонстрацию</w:t>
        </w:r>
      </w:hyperlink>
      <w:r w:rsidRPr="00CF1D9C">
        <w:rPr>
          <w:rFonts w:asciiTheme="minorHAnsi" w:hAnsiTheme="minorHAnsi"/>
          <w:sz w:val="21"/>
          <w:szCs w:val="21"/>
        </w:rPr>
        <w:t xml:space="preserve"> вы можете на сайте </w:t>
      </w:r>
      <w:hyperlink r:id="rId13" w:history="1">
        <w:r w:rsidRPr="00CF1D9C">
          <w:rPr>
            <w:rStyle w:val="a3"/>
            <w:rFonts w:asciiTheme="minorHAnsi" w:hAnsiTheme="minorHAnsi"/>
            <w:sz w:val="21"/>
            <w:szCs w:val="21"/>
          </w:rPr>
          <w:t>ГК «НЕОЛАНТ»</w:t>
        </w:r>
      </w:hyperlink>
      <w:r w:rsidRPr="00CF1D9C">
        <w:rPr>
          <w:rFonts w:asciiTheme="minorHAnsi" w:hAnsiTheme="minorHAnsi"/>
          <w:sz w:val="21"/>
          <w:szCs w:val="21"/>
        </w:rPr>
        <w:t xml:space="preserve">, </w:t>
      </w:r>
      <w:hyperlink r:id="rId14" w:history="1">
        <w:r w:rsidRPr="00CF1D9C">
          <w:rPr>
            <w:rStyle w:val="a3"/>
            <w:rFonts w:asciiTheme="minorHAnsi" w:hAnsiTheme="minorHAnsi"/>
            <w:sz w:val="21"/>
            <w:szCs w:val="21"/>
          </w:rPr>
          <w:t>правообладателя</w:t>
        </w:r>
      </w:hyperlink>
      <w:r w:rsidRPr="00CF1D9C">
        <w:rPr>
          <w:rFonts w:asciiTheme="minorHAnsi" w:hAnsiTheme="minorHAnsi"/>
          <w:sz w:val="21"/>
          <w:szCs w:val="21"/>
        </w:rPr>
        <w:t xml:space="preserve"> ИАС «Горизонт».</w:t>
      </w:r>
    </w:p>
    <w:p w14:paraId="4B56CA5C" w14:textId="497151BA" w:rsidR="00892A15" w:rsidRDefault="00892A15" w:rsidP="00CF1D9C">
      <w:pPr>
        <w:spacing w:after="0" w:line="240" w:lineRule="auto"/>
        <w:ind w:left="-426"/>
        <w:jc w:val="both"/>
        <w:rPr>
          <w:sz w:val="21"/>
          <w:szCs w:val="21"/>
        </w:rPr>
      </w:pPr>
    </w:p>
    <w:p w14:paraId="48FE41FC" w14:textId="77777777" w:rsidR="00CF1D9C" w:rsidRPr="00CF1D9C" w:rsidRDefault="00CF1D9C" w:rsidP="00CF1D9C">
      <w:pPr>
        <w:spacing w:after="0" w:line="240" w:lineRule="auto"/>
        <w:ind w:left="-426"/>
        <w:jc w:val="both"/>
        <w:rPr>
          <w:sz w:val="21"/>
          <w:szCs w:val="21"/>
        </w:rPr>
      </w:pPr>
    </w:p>
    <w:p w14:paraId="429C8170" w14:textId="086A9383" w:rsidR="00856439" w:rsidRPr="00CF1D9C" w:rsidRDefault="00856439" w:rsidP="00CF1D9C">
      <w:pPr>
        <w:pStyle w:val="ad"/>
        <w:spacing w:before="0" w:beforeAutospacing="0" w:after="0" w:afterAutospacing="0"/>
        <w:ind w:left="-426"/>
        <w:jc w:val="center"/>
        <w:rPr>
          <w:rFonts w:asciiTheme="minorHAnsi" w:hAnsiTheme="minorHAnsi"/>
          <w:sz w:val="21"/>
          <w:szCs w:val="21"/>
        </w:rPr>
      </w:pPr>
      <w:r w:rsidRPr="00CF1D9C">
        <w:rPr>
          <w:rFonts w:asciiTheme="minorHAnsi" w:hAnsiTheme="minorHAnsi"/>
          <w:b/>
          <w:bCs/>
          <w:sz w:val="21"/>
          <w:szCs w:val="21"/>
        </w:rPr>
        <w:t>***</w:t>
      </w:r>
    </w:p>
    <w:p w14:paraId="16743D69" w14:textId="2441F8D3" w:rsidR="005432AC" w:rsidRPr="00CF1D9C" w:rsidRDefault="005432AC" w:rsidP="00CF1D9C">
      <w:pPr>
        <w:spacing w:after="0" w:line="240" w:lineRule="auto"/>
        <w:ind w:left="-426"/>
        <w:rPr>
          <w:rFonts w:cs="Times New Roman"/>
          <w:b/>
          <w:sz w:val="21"/>
          <w:szCs w:val="21"/>
        </w:rPr>
      </w:pPr>
      <w:r w:rsidRPr="00CF1D9C">
        <w:rPr>
          <w:rFonts w:cs="Times New Roman"/>
          <w:b/>
          <w:sz w:val="21"/>
          <w:szCs w:val="21"/>
        </w:rPr>
        <w:t>Контакты для прессы:</w:t>
      </w:r>
    </w:p>
    <w:p w14:paraId="0464A104" w14:textId="6C357D17" w:rsidR="005432AC" w:rsidRPr="00CF1D9C" w:rsidRDefault="00CF1D9C" w:rsidP="00CF1D9C">
      <w:pPr>
        <w:spacing w:after="0" w:line="240" w:lineRule="auto"/>
        <w:ind w:left="-426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Конвисар Елена</w:t>
      </w:r>
    </w:p>
    <w:p w14:paraId="45ED1878" w14:textId="16533193" w:rsidR="005432AC" w:rsidRPr="00CF1D9C" w:rsidRDefault="00CF1D9C" w:rsidP="00CF1D9C">
      <w:pPr>
        <w:spacing w:after="0" w:line="240" w:lineRule="auto"/>
        <w:ind w:left="-426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Директор </w:t>
      </w:r>
      <w:r w:rsidR="005432AC" w:rsidRPr="00CF1D9C">
        <w:rPr>
          <w:rFonts w:cs="Times New Roman"/>
          <w:sz w:val="21"/>
          <w:szCs w:val="21"/>
        </w:rPr>
        <w:t>Департамент</w:t>
      </w:r>
      <w:r>
        <w:rPr>
          <w:rFonts w:cs="Times New Roman"/>
          <w:sz w:val="21"/>
          <w:szCs w:val="21"/>
        </w:rPr>
        <w:t>а</w:t>
      </w:r>
      <w:r w:rsidR="005432AC" w:rsidRPr="00CF1D9C">
        <w:rPr>
          <w:rFonts w:cs="Times New Roman"/>
          <w:sz w:val="21"/>
          <w:szCs w:val="21"/>
        </w:rPr>
        <w:t xml:space="preserve"> маркетинга</w:t>
      </w:r>
    </w:p>
    <w:p w14:paraId="33D0856B" w14:textId="18EA8AA7" w:rsidR="005432AC" w:rsidRPr="00CF1D9C" w:rsidRDefault="005432AC" w:rsidP="00CF1D9C">
      <w:pPr>
        <w:spacing w:after="0" w:line="240" w:lineRule="auto"/>
        <w:ind w:left="-426"/>
        <w:rPr>
          <w:rFonts w:cs="Times New Roman"/>
          <w:sz w:val="21"/>
          <w:szCs w:val="21"/>
        </w:rPr>
      </w:pPr>
      <w:r w:rsidRPr="00CF1D9C">
        <w:rPr>
          <w:rFonts w:cs="Times New Roman"/>
          <w:sz w:val="21"/>
          <w:szCs w:val="21"/>
        </w:rPr>
        <w:t>АО «НЕОЛАНТ»</w:t>
      </w:r>
    </w:p>
    <w:p w14:paraId="619B1AD5" w14:textId="7A69DB97" w:rsidR="005432AC" w:rsidRPr="00CF1D9C" w:rsidRDefault="005432AC" w:rsidP="00CF1D9C">
      <w:pPr>
        <w:spacing w:after="0" w:line="240" w:lineRule="auto"/>
        <w:ind w:left="-426"/>
        <w:rPr>
          <w:rFonts w:cs="Times New Roman"/>
          <w:sz w:val="21"/>
          <w:szCs w:val="21"/>
        </w:rPr>
      </w:pPr>
    </w:p>
    <w:p w14:paraId="166149BA" w14:textId="2E63A974" w:rsidR="005432AC" w:rsidRPr="00CF1D9C" w:rsidRDefault="005432AC" w:rsidP="00CF1D9C">
      <w:pPr>
        <w:spacing w:after="0" w:line="240" w:lineRule="auto"/>
        <w:ind w:left="-426"/>
        <w:rPr>
          <w:rFonts w:cs="Times New Roman"/>
          <w:sz w:val="21"/>
          <w:szCs w:val="21"/>
        </w:rPr>
      </w:pPr>
      <w:r w:rsidRPr="00CF1D9C">
        <w:rPr>
          <w:rFonts w:cs="Times New Roman"/>
          <w:sz w:val="21"/>
          <w:szCs w:val="21"/>
        </w:rPr>
        <w:t>Тел./факс: +7 (499) 999 0000</w:t>
      </w:r>
    </w:p>
    <w:p w14:paraId="5EA56AD6" w14:textId="14A64052" w:rsidR="005432AC" w:rsidRPr="00CF1D9C" w:rsidRDefault="00CF1D9C" w:rsidP="00CF1D9C">
      <w:pPr>
        <w:spacing w:after="0" w:line="240" w:lineRule="auto"/>
        <w:ind w:left="-426"/>
        <w:rPr>
          <w:rFonts w:cs="Times New Roman"/>
          <w:sz w:val="21"/>
          <w:szCs w:val="21"/>
        </w:rPr>
      </w:pPr>
      <w:hyperlink r:id="rId15" w:history="1">
        <w:r w:rsidRPr="00AA1639">
          <w:rPr>
            <w:rStyle w:val="a3"/>
            <w:rFonts w:cs="Times New Roman"/>
            <w:sz w:val="21"/>
            <w:szCs w:val="21"/>
            <w:lang w:val="en-US"/>
          </w:rPr>
          <w:t>pr</w:t>
        </w:r>
        <w:r w:rsidRPr="00AA1639">
          <w:rPr>
            <w:rStyle w:val="a3"/>
            <w:rFonts w:cs="Times New Roman"/>
            <w:sz w:val="21"/>
            <w:szCs w:val="21"/>
          </w:rPr>
          <w:t>@</w:t>
        </w:r>
        <w:r w:rsidRPr="00AA1639">
          <w:rPr>
            <w:rStyle w:val="a3"/>
            <w:rFonts w:cs="Times New Roman"/>
            <w:sz w:val="21"/>
            <w:szCs w:val="21"/>
            <w:lang w:val="en-US"/>
          </w:rPr>
          <w:t>neolant</w:t>
        </w:r>
        <w:r w:rsidRPr="00AA1639">
          <w:rPr>
            <w:rStyle w:val="a3"/>
            <w:rFonts w:cs="Times New Roman"/>
            <w:sz w:val="21"/>
            <w:szCs w:val="21"/>
          </w:rPr>
          <w:t>.</w:t>
        </w:r>
        <w:r w:rsidRPr="00AA1639">
          <w:rPr>
            <w:rStyle w:val="a3"/>
            <w:rFonts w:cs="Times New Roman"/>
            <w:sz w:val="21"/>
            <w:szCs w:val="21"/>
            <w:lang w:val="en-US"/>
          </w:rPr>
          <w:t>ru</w:t>
        </w:r>
      </w:hyperlink>
    </w:p>
    <w:p w14:paraId="14358D4B" w14:textId="0255E674" w:rsidR="00C71D7F" w:rsidRPr="00CF1D9C" w:rsidRDefault="00CF1D9C" w:rsidP="00CF1D9C">
      <w:pPr>
        <w:spacing w:after="0" w:line="240" w:lineRule="auto"/>
        <w:ind w:left="-426"/>
        <w:rPr>
          <w:sz w:val="21"/>
          <w:szCs w:val="21"/>
        </w:rPr>
      </w:pPr>
      <w:hyperlink r:id="rId16" w:history="1">
        <w:r w:rsidR="005432AC" w:rsidRPr="00CF1D9C">
          <w:rPr>
            <w:rStyle w:val="a3"/>
            <w:rFonts w:cs="Times New Roman"/>
            <w:sz w:val="21"/>
            <w:szCs w:val="21"/>
            <w:lang w:val="en-US"/>
          </w:rPr>
          <w:t>www</w:t>
        </w:r>
        <w:r w:rsidR="005432AC" w:rsidRPr="00CF1D9C">
          <w:rPr>
            <w:rStyle w:val="a3"/>
            <w:rFonts w:cs="Times New Roman"/>
            <w:sz w:val="21"/>
            <w:szCs w:val="21"/>
          </w:rPr>
          <w:t>.</w:t>
        </w:r>
        <w:r w:rsidR="005432AC" w:rsidRPr="00CF1D9C">
          <w:rPr>
            <w:rStyle w:val="a3"/>
            <w:rFonts w:cs="Times New Roman"/>
            <w:sz w:val="21"/>
            <w:szCs w:val="21"/>
            <w:lang w:val="en-US"/>
          </w:rPr>
          <w:t>neolant</w:t>
        </w:r>
        <w:r w:rsidR="005432AC" w:rsidRPr="00CF1D9C">
          <w:rPr>
            <w:rStyle w:val="a3"/>
            <w:rFonts w:cs="Times New Roman"/>
            <w:sz w:val="21"/>
            <w:szCs w:val="21"/>
          </w:rPr>
          <w:t>.</w:t>
        </w:r>
        <w:r w:rsidR="005432AC" w:rsidRPr="00CF1D9C">
          <w:rPr>
            <w:rStyle w:val="a3"/>
            <w:rFonts w:cs="Times New Roman"/>
            <w:sz w:val="21"/>
            <w:szCs w:val="21"/>
            <w:lang w:val="en-US"/>
          </w:rPr>
          <w:t>ru</w:t>
        </w:r>
      </w:hyperlink>
    </w:p>
    <w:sectPr w:rsidR="00C71D7F" w:rsidRPr="00CF1D9C" w:rsidSect="00282A8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9pt" o:bullet="t">
        <v:imagedata r:id="rId1" o:title="Галка"/>
      </v:shape>
    </w:pict>
  </w:numPicBullet>
  <w:numPicBullet w:numPicBulletId="1">
    <w:pict>
      <v:shape id="_x0000_i1027" type="#_x0000_t75" style="width:9pt;height:7.5pt" o:bullet="t">
        <v:imagedata r:id="rId2" o:title="Галка 2"/>
      </v:shape>
    </w:pict>
  </w:numPicBullet>
  <w:abstractNum w:abstractNumId="0" w15:restartNumberingAfterBreak="0">
    <w:nsid w:val="006A1FCC"/>
    <w:multiLevelType w:val="hybridMultilevel"/>
    <w:tmpl w:val="122A1FE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49E5233"/>
    <w:multiLevelType w:val="hybridMultilevel"/>
    <w:tmpl w:val="619C3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6807"/>
    <w:multiLevelType w:val="hybridMultilevel"/>
    <w:tmpl w:val="DF94E024"/>
    <w:lvl w:ilvl="0" w:tplc="7AFCA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61BA0"/>
    <w:multiLevelType w:val="hybridMultilevel"/>
    <w:tmpl w:val="137C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64083"/>
    <w:multiLevelType w:val="hybridMultilevel"/>
    <w:tmpl w:val="3A68324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0ECE28F1"/>
    <w:multiLevelType w:val="hybridMultilevel"/>
    <w:tmpl w:val="AEA69D7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964644"/>
    <w:multiLevelType w:val="hybridMultilevel"/>
    <w:tmpl w:val="DAEC255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4221047"/>
    <w:multiLevelType w:val="hybridMultilevel"/>
    <w:tmpl w:val="3FCE548A"/>
    <w:lvl w:ilvl="0" w:tplc="8F042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45ECB"/>
    <w:multiLevelType w:val="hybridMultilevel"/>
    <w:tmpl w:val="D6B221F6"/>
    <w:lvl w:ilvl="0" w:tplc="71705942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19476826"/>
    <w:multiLevelType w:val="hybridMultilevel"/>
    <w:tmpl w:val="70E473BC"/>
    <w:lvl w:ilvl="0" w:tplc="444A41A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605712"/>
    <w:multiLevelType w:val="hybridMultilevel"/>
    <w:tmpl w:val="1078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0414C"/>
    <w:multiLevelType w:val="hybridMultilevel"/>
    <w:tmpl w:val="715071E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26B51702"/>
    <w:multiLevelType w:val="multilevel"/>
    <w:tmpl w:val="9AF2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E86F0F"/>
    <w:multiLevelType w:val="hybridMultilevel"/>
    <w:tmpl w:val="A04CFC3A"/>
    <w:lvl w:ilvl="0" w:tplc="7170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03FEA"/>
    <w:multiLevelType w:val="hybridMultilevel"/>
    <w:tmpl w:val="7988D6FC"/>
    <w:lvl w:ilvl="0" w:tplc="444A41A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EC62A3"/>
    <w:multiLevelType w:val="hybridMultilevel"/>
    <w:tmpl w:val="9BBC277C"/>
    <w:lvl w:ilvl="0" w:tplc="8F042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21602"/>
    <w:multiLevelType w:val="hybridMultilevel"/>
    <w:tmpl w:val="20AE2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C1CE9"/>
    <w:multiLevelType w:val="hybridMultilevel"/>
    <w:tmpl w:val="861C7A74"/>
    <w:lvl w:ilvl="0" w:tplc="399C7CD4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40CD4402"/>
    <w:multiLevelType w:val="hybridMultilevel"/>
    <w:tmpl w:val="76680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661C6"/>
    <w:multiLevelType w:val="hybridMultilevel"/>
    <w:tmpl w:val="810C3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D549E7"/>
    <w:multiLevelType w:val="hybridMultilevel"/>
    <w:tmpl w:val="E1A296F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429F096B"/>
    <w:multiLevelType w:val="hybridMultilevel"/>
    <w:tmpl w:val="1FF081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A432D1"/>
    <w:multiLevelType w:val="hybridMultilevel"/>
    <w:tmpl w:val="6638FE9A"/>
    <w:lvl w:ilvl="0" w:tplc="8F042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color w:val="auto"/>
      </w:rPr>
    </w:lvl>
    <w:lvl w:ilvl="3" w:tplc="9956145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924E0"/>
    <w:multiLevelType w:val="hybridMultilevel"/>
    <w:tmpl w:val="BB2AD8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9E2E40"/>
    <w:multiLevelType w:val="hybridMultilevel"/>
    <w:tmpl w:val="1CEE2858"/>
    <w:lvl w:ilvl="0" w:tplc="7170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035A3"/>
    <w:multiLevelType w:val="multilevel"/>
    <w:tmpl w:val="D2B6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B43674"/>
    <w:multiLevelType w:val="hybridMultilevel"/>
    <w:tmpl w:val="7BC8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403A8"/>
    <w:multiLevelType w:val="hybridMultilevel"/>
    <w:tmpl w:val="D87819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084AC1"/>
    <w:multiLevelType w:val="hybridMultilevel"/>
    <w:tmpl w:val="162A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D2589"/>
    <w:multiLevelType w:val="hybridMultilevel"/>
    <w:tmpl w:val="7678604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0E208B"/>
    <w:multiLevelType w:val="hybridMultilevel"/>
    <w:tmpl w:val="523089E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68FB221A"/>
    <w:multiLevelType w:val="hybridMultilevel"/>
    <w:tmpl w:val="DA7A1B12"/>
    <w:lvl w:ilvl="0" w:tplc="8F042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B60CC"/>
    <w:multiLevelType w:val="hybridMultilevel"/>
    <w:tmpl w:val="82EE587E"/>
    <w:lvl w:ilvl="0" w:tplc="7170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01A13"/>
    <w:multiLevelType w:val="hybridMultilevel"/>
    <w:tmpl w:val="FDE0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34B9C"/>
    <w:multiLevelType w:val="hybridMultilevel"/>
    <w:tmpl w:val="BA6684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B415D3"/>
    <w:multiLevelType w:val="hybridMultilevel"/>
    <w:tmpl w:val="E9B0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53A31"/>
    <w:multiLevelType w:val="hybridMultilevel"/>
    <w:tmpl w:val="449E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B36CC"/>
    <w:multiLevelType w:val="hybridMultilevel"/>
    <w:tmpl w:val="FC68D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C0305"/>
    <w:multiLevelType w:val="hybridMultilevel"/>
    <w:tmpl w:val="F370ACFE"/>
    <w:lvl w:ilvl="0" w:tplc="C92E95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510E5"/>
    <w:multiLevelType w:val="hybridMultilevel"/>
    <w:tmpl w:val="9CA0331E"/>
    <w:lvl w:ilvl="0" w:tplc="71705942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2"/>
  </w:num>
  <w:num w:numId="4">
    <w:abstractNumId w:val="8"/>
  </w:num>
  <w:num w:numId="5">
    <w:abstractNumId w:val="39"/>
  </w:num>
  <w:num w:numId="6">
    <w:abstractNumId w:val="1"/>
  </w:num>
  <w:num w:numId="7">
    <w:abstractNumId w:val="4"/>
  </w:num>
  <w:num w:numId="8">
    <w:abstractNumId w:val="17"/>
  </w:num>
  <w:num w:numId="9">
    <w:abstractNumId w:val="2"/>
  </w:num>
  <w:num w:numId="10">
    <w:abstractNumId w:val="26"/>
  </w:num>
  <w:num w:numId="11">
    <w:abstractNumId w:val="24"/>
  </w:num>
  <w:num w:numId="12">
    <w:abstractNumId w:val="9"/>
  </w:num>
  <w:num w:numId="13">
    <w:abstractNumId w:val="13"/>
  </w:num>
  <w:num w:numId="14">
    <w:abstractNumId w:val="14"/>
  </w:num>
  <w:num w:numId="15">
    <w:abstractNumId w:val="33"/>
  </w:num>
  <w:num w:numId="16">
    <w:abstractNumId w:val="29"/>
  </w:num>
  <w:num w:numId="17">
    <w:abstractNumId w:val="18"/>
  </w:num>
  <w:num w:numId="18">
    <w:abstractNumId w:val="5"/>
  </w:num>
  <w:num w:numId="19">
    <w:abstractNumId w:val="36"/>
  </w:num>
  <w:num w:numId="20">
    <w:abstractNumId w:val="21"/>
  </w:num>
  <w:num w:numId="21">
    <w:abstractNumId w:val="19"/>
  </w:num>
  <w:num w:numId="22">
    <w:abstractNumId w:val="27"/>
  </w:num>
  <w:num w:numId="23">
    <w:abstractNumId w:val="37"/>
  </w:num>
  <w:num w:numId="24">
    <w:abstractNumId w:val="31"/>
  </w:num>
  <w:num w:numId="25">
    <w:abstractNumId w:val="38"/>
  </w:num>
  <w:num w:numId="26">
    <w:abstractNumId w:val="3"/>
  </w:num>
  <w:num w:numId="27">
    <w:abstractNumId w:val="7"/>
  </w:num>
  <w:num w:numId="28">
    <w:abstractNumId w:val="15"/>
  </w:num>
  <w:num w:numId="29">
    <w:abstractNumId w:val="22"/>
  </w:num>
  <w:num w:numId="30">
    <w:abstractNumId w:val="28"/>
  </w:num>
  <w:num w:numId="31">
    <w:abstractNumId w:val="16"/>
  </w:num>
  <w:num w:numId="32">
    <w:abstractNumId w:val="32"/>
  </w:num>
  <w:num w:numId="33">
    <w:abstractNumId w:val="35"/>
  </w:num>
  <w:num w:numId="34">
    <w:abstractNumId w:val="34"/>
  </w:num>
  <w:num w:numId="35">
    <w:abstractNumId w:val="23"/>
  </w:num>
  <w:num w:numId="36">
    <w:abstractNumId w:val="6"/>
  </w:num>
  <w:num w:numId="37">
    <w:abstractNumId w:val="30"/>
  </w:num>
  <w:num w:numId="38">
    <w:abstractNumId w:val="11"/>
  </w:num>
  <w:num w:numId="39">
    <w:abstractNumId w:val="2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2E"/>
    <w:rsid w:val="000F4D4D"/>
    <w:rsid w:val="00100049"/>
    <w:rsid w:val="00166119"/>
    <w:rsid w:val="002126FF"/>
    <w:rsid w:val="002447CC"/>
    <w:rsid w:val="002713FE"/>
    <w:rsid w:val="0027661E"/>
    <w:rsid w:val="00282A8C"/>
    <w:rsid w:val="002A5341"/>
    <w:rsid w:val="004759CD"/>
    <w:rsid w:val="004B4883"/>
    <w:rsid w:val="004E1C6A"/>
    <w:rsid w:val="00511CBD"/>
    <w:rsid w:val="0052034D"/>
    <w:rsid w:val="005432AC"/>
    <w:rsid w:val="005A5636"/>
    <w:rsid w:val="005F1C1E"/>
    <w:rsid w:val="00611A9B"/>
    <w:rsid w:val="0063381E"/>
    <w:rsid w:val="006F75DA"/>
    <w:rsid w:val="007B33F7"/>
    <w:rsid w:val="007C4D79"/>
    <w:rsid w:val="00856439"/>
    <w:rsid w:val="00892A15"/>
    <w:rsid w:val="008C172E"/>
    <w:rsid w:val="008C7A2D"/>
    <w:rsid w:val="009231E2"/>
    <w:rsid w:val="00AF5810"/>
    <w:rsid w:val="00BF312E"/>
    <w:rsid w:val="00C17C10"/>
    <w:rsid w:val="00C54819"/>
    <w:rsid w:val="00C71D7F"/>
    <w:rsid w:val="00CC4E27"/>
    <w:rsid w:val="00CF0587"/>
    <w:rsid w:val="00CF1D9C"/>
    <w:rsid w:val="00D144B7"/>
    <w:rsid w:val="00D443B1"/>
    <w:rsid w:val="00D750C4"/>
    <w:rsid w:val="00DF3EFF"/>
    <w:rsid w:val="00E4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64FEB3"/>
  <w15:chartTrackingRefBased/>
  <w15:docId w15:val="{77F2EEA0-1303-49D8-B2D4-9C8C0CCD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7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12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F312E"/>
  </w:style>
  <w:style w:type="paragraph" w:styleId="a4">
    <w:name w:val="List Paragraph"/>
    <w:aliases w:val="Подпись рисунка"/>
    <w:basedOn w:val="a"/>
    <w:link w:val="a5"/>
    <w:uiPriority w:val="34"/>
    <w:qFormat/>
    <w:rsid w:val="00DF3E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7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75DA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E1C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1C6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1C6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1C6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1C6A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54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ign">
    <w:name w:val="quote_sign"/>
    <w:basedOn w:val="a"/>
    <w:rsid w:val="00C7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Подпись рисунка Знак"/>
    <w:basedOn w:val="a0"/>
    <w:link w:val="a4"/>
    <w:uiPriority w:val="34"/>
    <w:rsid w:val="00C17C10"/>
  </w:style>
  <w:style w:type="table" w:styleId="ae">
    <w:name w:val="Table Grid"/>
    <w:basedOn w:val="a1"/>
    <w:uiPriority w:val="39"/>
    <w:rsid w:val="00C17C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44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">
    <w:name w:val="Обычный НЗ"/>
    <w:basedOn w:val="a"/>
    <w:link w:val="af0"/>
    <w:qFormat/>
    <w:rsid w:val="00CF1D9C"/>
    <w:pPr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0">
    <w:name w:val="Обычный НЗ Знак"/>
    <w:link w:val="af"/>
    <w:rsid w:val="00CF1D9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olant.ru/solutions/gis/news_detail.php?ID=2312" TargetMode="External"/><Relationship Id="rId13" Type="http://schemas.openxmlformats.org/officeDocument/2006/relationships/hyperlink" Target="file:///\\storage.loc\marketing\PR_&#1058;&#1077;&#1082;&#1089;&#1090;&#1099;%20&#1080;%20&#1087;&#1088;&#1086;&#1095;&#1077;&#1077;\&#1056;&#1072;&#1089;&#1089;&#1099;&#1083;&#1082;&#1080;\&#1056;&#1072;&#1089;&#1089;&#1099;&#1083;&#1082;&#1080;%20&#1087;&#1086;%20&#1057;&#1052;&#1048;\2016\08_&#1072;&#1074;&#1075;&#1091;&#1089;&#1090;\26.08_&#1048;&#1057;&#1059;&#1055;&#1056;&#1048;&#1044;\neolant.ru\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olant.ru/technologies/gis/" TargetMode="External"/><Relationship Id="rId12" Type="http://schemas.openxmlformats.org/officeDocument/2006/relationships/hyperlink" Target="http://www.neolant.ru/solutions/gis/horizont_webinar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eolan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estr.minsvyaz.ru/reestr/?filter_owner=69297" TargetMode="External"/><Relationship Id="rId11" Type="http://schemas.openxmlformats.org/officeDocument/2006/relationships/hyperlink" Target="http://neolant.ru/solutions/gis/news_detail.php?ID=2312" TargetMode="External"/><Relationship Id="rId5" Type="http://schemas.openxmlformats.org/officeDocument/2006/relationships/hyperlink" Target="http://neolant.ru/solutions/gis/news_detail.php?ID=2312" TargetMode="External"/><Relationship Id="rId15" Type="http://schemas.openxmlformats.org/officeDocument/2006/relationships/hyperlink" Target="mailto:pr@neolant.ru" TargetMode="External"/><Relationship Id="rId10" Type="http://schemas.openxmlformats.org/officeDocument/2006/relationships/hyperlink" Target="http://www.neolant.ru/press-center/news/index.php?ID=27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olant.ru/press-center/news/index.php?ID=2744" TargetMode="External"/><Relationship Id="rId14" Type="http://schemas.openxmlformats.org/officeDocument/2006/relationships/hyperlink" Target="http://neolant.ru/images/ias_horizont.pdf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Резина Наталья</dc:creator>
  <cp:keywords/>
  <dc:description/>
  <cp:lastModifiedBy>Дмитриева Александра</cp:lastModifiedBy>
  <cp:revision>2</cp:revision>
  <cp:lastPrinted>2016-04-07T09:59:00Z</cp:lastPrinted>
  <dcterms:created xsi:type="dcterms:W3CDTF">2016-09-07T07:12:00Z</dcterms:created>
  <dcterms:modified xsi:type="dcterms:W3CDTF">2016-09-07T07:12:00Z</dcterms:modified>
</cp:coreProperties>
</file>