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2F6E7" w14:textId="2C0BA213" w:rsidR="00C17C10" w:rsidRPr="007D1BB1" w:rsidRDefault="007D1BB1" w:rsidP="007D1BB1">
      <w:pPr>
        <w:spacing w:after="0" w:line="240" w:lineRule="auto"/>
        <w:ind w:left="-284"/>
        <w:jc w:val="both"/>
        <w:rPr>
          <w:b/>
          <w:color w:val="000000" w:themeColor="text1"/>
          <w:sz w:val="20"/>
          <w:szCs w:val="20"/>
          <w:bdr w:val="none" w:sz="0" w:space="0" w:color="auto" w:frame="1"/>
        </w:rPr>
      </w:pPr>
      <w:r w:rsidRPr="007D1BB1">
        <w:rPr>
          <w:b/>
          <w:color w:val="000000" w:themeColor="text1"/>
          <w:sz w:val="20"/>
          <w:szCs w:val="20"/>
          <w:bdr w:val="none" w:sz="0" w:space="0" w:color="auto" w:frame="1"/>
        </w:rPr>
        <w:t>ФСО, МГУ, НЕОЛАНТ: присоединяйтесь к конференции и обсуждению системы распределенных ситуационных центров!</w:t>
      </w:r>
    </w:p>
    <w:p w14:paraId="294720F6" w14:textId="77777777" w:rsidR="00CF1D9C" w:rsidRPr="007D1BB1" w:rsidRDefault="00CF1D9C" w:rsidP="007D1BB1">
      <w:pPr>
        <w:spacing w:after="0" w:line="240" w:lineRule="auto"/>
        <w:ind w:left="-284"/>
        <w:jc w:val="both"/>
        <w:rPr>
          <w:b/>
          <w:sz w:val="20"/>
          <w:szCs w:val="20"/>
        </w:rPr>
      </w:pPr>
      <w:bookmarkStart w:id="0" w:name="_GoBack"/>
      <w:bookmarkEnd w:id="0"/>
    </w:p>
    <w:p w14:paraId="23DEC8DD" w14:textId="0312F156" w:rsidR="00C17C10" w:rsidRPr="007D1BB1" w:rsidRDefault="00514AD5" w:rsidP="007D1BB1">
      <w:pPr>
        <w:spacing w:after="0" w:line="240" w:lineRule="auto"/>
        <w:ind w:left="-284"/>
        <w:jc w:val="both"/>
        <w:rPr>
          <w:b/>
          <w:color w:val="0070C0"/>
          <w:sz w:val="20"/>
          <w:szCs w:val="20"/>
        </w:rPr>
      </w:pPr>
      <w:r w:rsidRPr="007D1BB1">
        <w:rPr>
          <w:b/>
          <w:color w:val="0070C0"/>
          <w:sz w:val="20"/>
          <w:szCs w:val="20"/>
        </w:rPr>
        <w:t>20</w:t>
      </w:r>
      <w:r w:rsidR="005432AC" w:rsidRPr="007D1BB1">
        <w:rPr>
          <w:b/>
          <w:color w:val="0070C0"/>
          <w:sz w:val="20"/>
          <w:szCs w:val="20"/>
        </w:rPr>
        <w:t>.0</w:t>
      </w:r>
      <w:r w:rsidR="00CF1D9C" w:rsidRPr="007D1BB1">
        <w:rPr>
          <w:b/>
          <w:color w:val="0070C0"/>
          <w:sz w:val="20"/>
          <w:szCs w:val="20"/>
        </w:rPr>
        <w:t>9</w:t>
      </w:r>
      <w:r w:rsidR="005432AC" w:rsidRPr="007D1BB1">
        <w:rPr>
          <w:b/>
          <w:color w:val="0070C0"/>
          <w:sz w:val="20"/>
          <w:szCs w:val="20"/>
        </w:rPr>
        <w:t>.2016</w:t>
      </w:r>
    </w:p>
    <w:p w14:paraId="0841B3EB" w14:textId="77777777" w:rsidR="00892A15" w:rsidRPr="007D1BB1" w:rsidRDefault="00892A15" w:rsidP="007D1BB1">
      <w:pPr>
        <w:spacing w:after="0" w:line="240" w:lineRule="auto"/>
        <w:ind w:left="-284"/>
        <w:jc w:val="both"/>
        <w:rPr>
          <w:b/>
          <w:color w:val="0070C0"/>
          <w:sz w:val="20"/>
          <w:szCs w:val="20"/>
        </w:rPr>
      </w:pPr>
    </w:p>
    <w:p w14:paraId="1253B07A" w14:textId="0A478902" w:rsidR="007D1BB1" w:rsidRPr="007D1BB1" w:rsidRDefault="007D1BB1" w:rsidP="007D1BB1">
      <w:pPr>
        <w:pStyle w:val="af"/>
        <w:spacing w:before="0" w:after="0"/>
        <w:ind w:left="-284" w:firstLine="0"/>
        <w:rPr>
          <w:rFonts w:asciiTheme="minorHAnsi" w:hAnsiTheme="minorHAnsi"/>
          <w:sz w:val="20"/>
          <w:szCs w:val="20"/>
        </w:rPr>
      </w:pPr>
      <w:hyperlink r:id="rId5" w:history="1">
        <w:r w:rsidRPr="007D1BB1">
          <w:rPr>
            <w:rStyle w:val="a3"/>
            <w:rFonts w:asciiTheme="minorHAnsi" w:hAnsiTheme="minorHAnsi"/>
            <w:b/>
            <w:bCs/>
            <w:sz w:val="20"/>
            <w:szCs w:val="20"/>
          </w:rPr>
          <w:t>Группа компаний «НЕОЛАНТ»</w:t>
        </w:r>
      </w:hyperlink>
      <w:r w:rsidRPr="007D1BB1">
        <w:rPr>
          <w:rFonts w:asciiTheme="minorHAnsi" w:hAnsiTheme="minorHAnsi"/>
          <w:b/>
          <w:bCs/>
          <w:sz w:val="20"/>
          <w:szCs w:val="20"/>
        </w:rPr>
        <w:t xml:space="preserve">, российский разработчик информационно-аналитических и геоинформационных систем для </w:t>
      </w:r>
      <w:hyperlink r:id="rId6" w:history="1">
        <w:r w:rsidRPr="007D1BB1">
          <w:rPr>
            <w:rStyle w:val="a3"/>
            <w:rFonts w:asciiTheme="minorHAnsi" w:hAnsiTheme="minorHAnsi"/>
            <w:b/>
            <w:bCs/>
            <w:sz w:val="20"/>
            <w:szCs w:val="20"/>
          </w:rPr>
          <w:t>органов государственного и муниципального управления</w:t>
        </w:r>
      </w:hyperlink>
      <w:r w:rsidRPr="007D1BB1">
        <w:rPr>
          <w:rFonts w:asciiTheme="minorHAnsi" w:hAnsiTheme="minorHAnsi"/>
          <w:b/>
          <w:bCs/>
          <w:sz w:val="20"/>
          <w:szCs w:val="20"/>
        </w:rPr>
        <w:t>, приглашает вас и ваших специалистов принять участие во Всероссийской научно-практической конференции «</w:t>
      </w:r>
      <w:hyperlink r:id="rId7" w:tgtFrame="_blank" w:history="1">
        <w:r w:rsidRPr="007D1BB1">
          <w:rPr>
            <w:rStyle w:val="a3"/>
            <w:rFonts w:asciiTheme="minorHAnsi" w:hAnsiTheme="minorHAnsi"/>
            <w:b/>
            <w:bCs/>
            <w:sz w:val="20"/>
            <w:szCs w:val="20"/>
          </w:rPr>
          <w:t>Научное и кадровое обеспечение системы распределенных ситуационных центров как ключевого фактора повышения эффективности государственного управления</w:t>
        </w:r>
      </w:hyperlink>
      <w:r w:rsidRPr="007D1BB1">
        <w:rPr>
          <w:rFonts w:asciiTheme="minorHAnsi" w:hAnsiTheme="minorHAnsi"/>
          <w:b/>
          <w:bCs/>
          <w:sz w:val="20"/>
          <w:szCs w:val="20"/>
        </w:rPr>
        <w:t>», которая состоится 18-20 октября 2016 года в Москве.</w:t>
      </w:r>
    </w:p>
    <w:p w14:paraId="2FA60234" w14:textId="77777777" w:rsidR="007D1BB1" w:rsidRPr="007D1BB1" w:rsidRDefault="007D1BB1" w:rsidP="007D1BB1">
      <w:pPr>
        <w:pStyle w:val="af"/>
        <w:spacing w:before="0" w:after="0"/>
        <w:ind w:left="-284" w:firstLine="0"/>
        <w:rPr>
          <w:rFonts w:asciiTheme="minorHAnsi" w:hAnsiTheme="minorHAnsi"/>
          <w:sz w:val="20"/>
          <w:szCs w:val="20"/>
        </w:rPr>
      </w:pPr>
    </w:p>
    <w:p w14:paraId="0EAF531E" w14:textId="77777777" w:rsidR="007D1BB1" w:rsidRPr="007D1BB1" w:rsidRDefault="007D1BB1" w:rsidP="007D1BB1">
      <w:pPr>
        <w:pStyle w:val="ad"/>
        <w:spacing w:before="0" w:beforeAutospacing="0" w:after="0" w:afterAutospacing="0"/>
        <w:ind w:left="-284"/>
        <w:jc w:val="both"/>
        <w:rPr>
          <w:rFonts w:asciiTheme="minorHAnsi" w:hAnsiTheme="minorHAnsi"/>
          <w:sz w:val="20"/>
          <w:szCs w:val="20"/>
        </w:rPr>
      </w:pPr>
      <w:r w:rsidRPr="007D1BB1">
        <w:rPr>
          <w:rFonts w:asciiTheme="minorHAnsi" w:hAnsiTheme="minorHAnsi"/>
          <w:sz w:val="20"/>
          <w:szCs w:val="20"/>
        </w:rPr>
        <w:t>Организаторами мероприятия выступают: Федеральная служба охраны Российской Федерации, Московский государственный университет имени М.В. Ломоносова при участии Союза «</w:t>
      </w:r>
      <w:proofErr w:type="spellStart"/>
      <w:r w:rsidRPr="007D1BB1">
        <w:rPr>
          <w:rFonts w:asciiTheme="minorHAnsi" w:hAnsiTheme="minorHAnsi"/>
          <w:sz w:val="20"/>
          <w:szCs w:val="20"/>
        </w:rPr>
        <w:t>Госинформсистемы</w:t>
      </w:r>
      <w:proofErr w:type="spellEnd"/>
      <w:r w:rsidRPr="007D1BB1">
        <w:rPr>
          <w:rFonts w:asciiTheme="minorHAnsi" w:hAnsiTheme="minorHAnsi"/>
          <w:sz w:val="20"/>
          <w:szCs w:val="20"/>
        </w:rPr>
        <w:t>» и Национального форума информационной безопасности «</w:t>
      </w:r>
      <w:proofErr w:type="spellStart"/>
      <w:r w:rsidRPr="007D1BB1">
        <w:rPr>
          <w:rFonts w:asciiTheme="minorHAnsi" w:hAnsiTheme="minorHAnsi"/>
          <w:sz w:val="20"/>
          <w:szCs w:val="20"/>
        </w:rPr>
        <w:t>Инфофорум</w:t>
      </w:r>
      <w:proofErr w:type="spellEnd"/>
      <w:r w:rsidRPr="007D1BB1">
        <w:rPr>
          <w:rFonts w:asciiTheme="minorHAnsi" w:hAnsiTheme="minorHAnsi"/>
          <w:sz w:val="20"/>
          <w:szCs w:val="20"/>
        </w:rPr>
        <w:t>». Основная цель конференции – выработка основных путей создания системы распределенных ситуационных центров как инфраструктурной основы системы государственного управления, укрепление взаимодействия заказчиков ситуационных центров и ведущих компаний-разработчиков программно-аппаратных комплексов и информационно-аналитических систем ситуационных центров с учетом вопросов импортозамещения и обеспечения информационной безопасности.</w:t>
      </w:r>
    </w:p>
    <w:p w14:paraId="771471A6" w14:textId="77777777" w:rsidR="007D1BB1" w:rsidRPr="007D1BB1" w:rsidRDefault="007D1BB1" w:rsidP="007D1BB1">
      <w:pPr>
        <w:pStyle w:val="ad"/>
        <w:spacing w:before="0" w:beforeAutospacing="0" w:after="0" w:afterAutospacing="0"/>
        <w:ind w:left="-284"/>
        <w:jc w:val="both"/>
        <w:rPr>
          <w:rFonts w:asciiTheme="minorHAnsi" w:hAnsiTheme="minorHAnsi"/>
          <w:sz w:val="20"/>
          <w:szCs w:val="20"/>
        </w:rPr>
      </w:pPr>
    </w:p>
    <w:p w14:paraId="6658DFA5" w14:textId="77777777" w:rsidR="007D1BB1" w:rsidRPr="007D1BB1" w:rsidRDefault="007D1BB1" w:rsidP="007D1BB1">
      <w:pPr>
        <w:pStyle w:val="ad"/>
        <w:spacing w:before="0" w:beforeAutospacing="0" w:after="0" w:afterAutospacing="0"/>
        <w:ind w:left="-284"/>
        <w:jc w:val="both"/>
        <w:rPr>
          <w:rFonts w:asciiTheme="minorHAnsi" w:hAnsiTheme="minorHAnsi"/>
          <w:sz w:val="20"/>
          <w:szCs w:val="20"/>
        </w:rPr>
      </w:pPr>
      <w:r w:rsidRPr="007D1BB1">
        <w:rPr>
          <w:rFonts w:asciiTheme="minorHAnsi" w:hAnsiTheme="minorHAnsi"/>
          <w:sz w:val="20"/>
          <w:szCs w:val="20"/>
        </w:rPr>
        <w:t xml:space="preserve">В рамках конференции </w:t>
      </w:r>
      <w:hyperlink r:id="rId8" w:anchor="resina" w:history="1">
        <w:r w:rsidRPr="007D1BB1">
          <w:rPr>
            <w:rStyle w:val="a3"/>
            <w:rFonts w:asciiTheme="minorHAnsi" w:hAnsiTheme="minorHAnsi"/>
            <w:sz w:val="20"/>
            <w:szCs w:val="20"/>
          </w:rPr>
          <w:t>Наталья Резина</w:t>
        </w:r>
      </w:hyperlink>
      <w:r w:rsidRPr="007D1BB1">
        <w:rPr>
          <w:rFonts w:asciiTheme="minorHAnsi" w:hAnsiTheme="minorHAnsi"/>
          <w:sz w:val="20"/>
          <w:szCs w:val="20"/>
        </w:rPr>
        <w:t>, генеральный директор ООО «НЕОЛАНТ Запад» (офис ГК «НЕОЛАНТ» в Санкт-Петербурге), выступит с докладами:</w:t>
      </w:r>
    </w:p>
    <w:p w14:paraId="7A889DF8" w14:textId="77777777" w:rsidR="007D1BB1" w:rsidRPr="007D1BB1" w:rsidRDefault="007D1BB1" w:rsidP="007D1BB1">
      <w:pPr>
        <w:pStyle w:val="af"/>
        <w:spacing w:before="0" w:after="0"/>
        <w:ind w:left="-284" w:firstLine="0"/>
        <w:rPr>
          <w:rFonts w:asciiTheme="minorHAnsi" w:hAnsiTheme="minorHAnsi"/>
          <w:sz w:val="20"/>
          <w:szCs w:val="20"/>
        </w:rPr>
      </w:pPr>
    </w:p>
    <w:tbl>
      <w:tblPr>
        <w:tblStyle w:val="ae"/>
        <w:tblW w:w="9635" w:type="dxa"/>
        <w:tblInd w:w="-284" w:type="dxa"/>
        <w:tblLook w:val="04A0" w:firstRow="1" w:lastRow="0" w:firstColumn="1" w:lastColumn="0" w:noHBand="0" w:noVBand="1"/>
      </w:tblPr>
      <w:tblGrid>
        <w:gridCol w:w="5099"/>
        <w:gridCol w:w="4536"/>
      </w:tblGrid>
      <w:tr w:rsidR="007D1BB1" w:rsidRPr="007D1BB1" w14:paraId="542040B6" w14:textId="77777777" w:rsidTr="007D1BB1">
        <w:tc>
          <w:tcPr>
            <w:tcW w:w="5099" w:type="dxa"/>
          </w:tcPr>
          <w:p w14:paraId="66213BE9" w14:textId="77777777" w:rsidR="007D1BB1" w:rsidRPr="007D1BB1" w:rsidRDefault="007D1BB1" w:rsidP="007D1BB1">
            <w:pPr>
              <w:pStyle w:val="af"/>
              <w:spacing w:before="0" w:after="0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B1">
              <w:rPr>
                <w:rFonts w:asciiTheme="minorHAnsi" w:hAnsiTheme="minorHAnsi"/>
                <w:b/>
                <w:sz w:val="20"/>
                <w:szCs w:val="20"/>
              </w:rPr>
              <w:t>Секция</w:t>
            </w:r>
          </w:p>
        </w:tc>
        <w:tc>
          <w:tcPr>
            <w:tcW w:w="4536" w:type="dxa"/>
          </w:tcPr>
          <w:p w14:paraId="24044D90" w14:textId="77777777" w:rsidR="007D1BB1" w:rsidRPr="007D1BB1" w:rsidRDefault="007D1BB1" w:rsidP="007D1BB1">
            <w:pPr>
              <w:pStyle w:val="af"/>
              <w:spacing w:before="0" w:after="0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B1">
              <w:rPr>
                <w:rFonts w:asciiTheme="minorHAnsi" w:hAnsiTheme="minorHAnsi"/>
                <w:b/>
                <w:sz w:val="20"/>
                <w:szCs w:val="20"/>
              </w:rPr>
              <w:t>Тема выступления</w:t>
            </w:r>
          </w:p>
        </w:tc>
      </w:tr>
      <w:tr w:rsidR="007D1BB1" w:rsidRPr="007D1BB1" w14:paraId="3059A23F" w14:textId="77777777" w:rsidTr="007D1BB1">
        <w:tc>
          <w:tcPr>
            <w:tcW w:w="5099" w:type="dxa"/>
          </w:tcPr>
          <w:p w14:paraId="745F772E" w14:textId="77777777" w:rsidR="007D1BB1" w:rsidRPr="007D1BB1" w:rsidRDefault="007D1BB1" w:rsidP="007D1BB1">
            <w:pPr>
              <w:pStyle w:val="af"/>
              <w:spacing w:before="0" w:after="0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D1BB1">
              <w:rPr>
                <w:rFonts w:asciiTheme="minorHAnsi" w:hAnsiTheme="minorHAnsi"/>
                <w:sz w:val="20"/>
                <w:szCs w:val="20"/>
              </w:rPr>
              <w:t>Задачи информационно-аналитического и технологического обеспечения СЦ региональных органов власти</w:t>
            </w:r>
          </w:p>
        </w:tc>
        <w:tc>
          <w:tcPr>
            <w:tcW w:w="4536" w:type="dxa"/>
          </w:tcPr>
          <w:p w14:paraId="0D6C2397" w14:textId="77777777" w:rsidR="007D1BB1" w:rsidRPr="007D1BB1" w:rsidRDefault="007D1BB1" w:rsidP="007D1BB1">
            <w:pPr>
              <w:pStyle w:val="af"/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7D1BB1">
              <w:rPr>
                <w:rFonts w:asciiTheme="minorHAnsi" w:hAnsiTheme="minorHAnsi"/>
                <w:b/>
                <w:sz w:val="20"/>
                <w:szCs w:val="20"/>
              </w:rPr>
              <w:t>«Место систем пространственного развития</w:t>
            </w:r>
          </w:p>
          <w:p w14:paraId="089DFF59" w14:textId="77777777" w:rsidR="007D1BB1" w:rsidRPr="007D1BB1" w:rsidRDefault="007D1BB1" w:rsidP="007D1BB1">
            <w:pPr>
              <w:pStyle w:val="af"/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7D1BB1">
              <w:rPr>
                <w:rFonts w:asciiTheme="minorHAnsi" w:hAnsiTheme="minorHAnsi"/>
                <w:b/>
                <w:sz w:val="20"/>
                <w:szCs w:val="20"/>
              </w:rPr>
              <w:t>в архитектуре ситуационного центра»</w:t>
            </w:r>
          </w:p>
        </w:tc>
      </w:tr>
      <w:tr w:rsidR="007D1BB1" w:rsidRPr="007D1BB1" w14:paraId="2884270E" w14:textId="77777777" w:rsidTr="007D1BB1">
        <w:tc>
          <w:tcPr>
            <w:tcW w:w="5099" w:type="dxa"/>
          </w:tcPr>
          <w:p w14:paraId="79B2051A" w14:textId="77777777" w:rsidR="007D1BB1" w:rsidRPr="007D1BB1" w:rsidRDefault="007D1BB1" w:rsidP="007D1BB1">
            <w:pPr>
              <w:pStyle w:val="af"/>
              <w:spacing w:before="0" w:after="0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D1BB1">
              <w:rPr>
                <w:rFonts w:asciiTheme="minorHAnsi" w:hAnsiTheme="minorHAnsi"/>
                <w:sz w:val="20"/>
                <w:szCs w:val="20"/>
              </w:rPr>
              <w:t>Научно-методические проблемы прогнозирования, стратегического планирования и мониторинга национальной безопасности в рамках СРСЦ</w:t>
            </w:r>
          </w:p>
        </w:tc>
        <w:tc>
          <w:tcPr>
            <w:tcW w:w="4536" w:type="dxa"/>
          </w:tcPr>
          <w:p w14:paraId="3D7ABBD1" w14:textId="77777777" w:rsidR="007D1BB1" w:rsidRPr="007D1BB1" w:rsidRDefault="007D1BB1" w:rsidP="007D1BB1">
            <w:pPr>
              <w:pStyle w:val="af"/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7D1BB1">
              <w:rPr>
                <w:rFonts w:asciiTheme="minorHAnsi" w:hAnsiTheme="minorHAnsi"/>
                <w:b/>
                <w:sz w:val="20"/>
                <w:szCs w:val="20"/>
              </w:rPr>
              <w:t>«Применение геоинформационных технологий в задачах анализа и моделирования»</w:t>
            </w:r>
          </w:p>
        </w:tc>
      </w:tr>
    </w:tbl>
    <w:p w14:paraId="70DB0DAA" w14:textId="77777777" w:rsidR="007D1BB1" w:rsidRPr="007D1BB1" w:rsidRDefault="007D1BB1" w:rsidP="007D1BB1">
      <w:pPr>
        <w:pStyle w:val="af"/>
        <w:spacing w:before="0" w:after="0"/>
        <w:ind w:left="-284" w:firstLine="0"/>
        <w:rPr>
          <w:rFonts w:asciiTheme="minorHAnsi" w:hAnsiTheme="minorHAnsi"/>
          <w:sz w:val="20"/>
          <w:szCs w:val="20"/>
        </w:rPr>
      </w:pPr>
    </w:p>
    <w:p w14:paraId="1EA81AD6" w14:textId="77777777" w:rsidR="007D1BB1" w:rsidRPr="007D1BB1" w:rsidRDefault="007D1BB1" w:rsidP="007D1BB1">
      <w:pPr>
        <w:pStyle w:val="ad"/>
        <w:spacing w:before="0" w:beforeAutospacing="0" w:after="0" w:afterAutospacing="0"/>
        <w:ind w:left="-284"/>
        <w:jc w:val="both"/>
        <w:rPr>
          <w:rFonts w:asciiTheme="minorHAnsi" w:hAnsiTheme="minorHAnsi"/>
          <w:sz w:val="20"/>
          <w:szCs w:val="20"/>
        </w:rPr>
      </w:pPr>
      <w:r w:rsidRPr="007D1BB1">
        <w:rPr>
          <w:rFonts w:asciiTheme="minorHAnsi" w:hAnsiTheme="minorHAnsi"/>
          <w:sz w:val="20"/>
          <w:szCs w:val="20"/>
        </w:rPr>
        <w:t xml:space="preserve">В рамках конференции запланирована </w:t>
      </w:r>
      <w:r w:rsidRPr="007D1BB1">
        <w:rPr>
          <w:rFonts w:asciiTheme="minorHAnsi" w:hAnsiTheme="minorHAnsi"/>
          <w:b/>
          <w:bCs/>
          <w:sz w:val="20"/>
          <w:szCs w:val="20"/>
        </w:rPr>
        <w:t>выставка отечественных информационных систем</w:t>
      </w:r>
      <w:r w:rsidRPr="007D1BB1">
        <w:rPr>
          <w:rFonts w:asciiTheme="minorHAnsi" w:hAnsiTheme="minorHAnsi"/>
          <w:sz w:val="20"/>
          <w:szCs w:val="20"/>
        </w:rPr>
        <w:t xml:space="preserve">, на которой будет представлен стенд компании «НЕОЛАНТ». Здесь вы сможете познакомиться с </w:t>
      </w:r>
      <w:hyperlink r:id="rId9" w:history="1">
        <w:r w:rsidRPr="007D1BB1">
          <w:rPr>
            <w:rStyle w:val="a3"/>
            <w:rFonts w:asciiTheme="minorHAnsi" w:hAnsiTheme="minorHAnsi"/>
            <w:sz w:val="20"/>
            <w:szCs w:val="20"/>
          </w:rPr>
          <w:t>информационно-аналитической системой пространственного развития «Горизонт»</w:t>
        </w:r>
      </w:hyperlink>
      <w:r w:rsidRPr="007D1BB1">
        <w:rPr>
          <w:rFonts w:asciiTheme="minorHAnsi" w:hAnsiTheme="minorHAnsi"/>
          <w:sz w:val="20"/>
          <w:szCs w:val="20"/>
        </w:rPr>
        <w:t>, предназначенной для решения задач регионального и муниципального уровней в области территориального планирования, градостроительной деятельности и иных задач, связанных с обустройством территории.</w:t>
      </w:r>
    </w:p>
    <w:p w14:paraId="321A42C2" w14:textId="77777777" w:rsidR="007D1BB1" w:rsidRPr="007D1BB1" w:rsidRDefault="007D1BB1" w:rsidP="007D1BB1">
      <w:pPr>
        <w:pStyle w:val="ad"/>
        <w:spacing w:before="0" w:beforeAutospacing="0" w:after="0" w:afterAutospacing="0"/>
        <w:ind w:left="-284"/>
        <w:jc w:val="both"/>
        <w:rPr>
          <w:rFonts w:asciiTheme="minorHAnsi" w:hAnsiTheme="minorHAnsi"/>
          <w:sz w:val="20"/>
          <w:szCs w:val="20"/>
        </w:rPr>
      </w:pPr>
    </w:p>
    <w:p w14:paraId="347FDD1A" w14:textId="77777777" w:rsidR="007D1BB1" w:rsidRPr="007D1BB1" w:rsidRDefault="007D1BB1" w:rsidP="007D1BB1">
      <w:pPr>
        <w:pStyle w:val="ad"/>
        <w:spacing w:before="0" w:beforeAutospacing="0" w:after="0" w:afterAutospacing="0"/>
        <w:ind w:left="-284"/>
        <w:jc w:val="both"/>
        <w:rPr>
          <w:rFonts w:asciiTheme="minorHAnsi" w:hAnsiTheme="minorHAnsi"/>
          <w:sz w:val="20"/>
          <w:szCs w:val="20"/>
        </w:rPr>
      </w:pPr>
      <w:r w:rsidRPr="007D1BB1">
        <w:rPr>
          <w:rFonts w:asciiTheme="minorHAnsi" w:hAnsiTheme="minorHAnsi"/>
          <w:sz w:val="20"/>
          <w:szCs w:val="20"/>
        </w:rPr>
        <w:t xml:space="preserve">С полной программой мероприятия можно ознакомиться по </w:t>
      </w:r>
      <w:hyperlink r:id="rId10" w:tgtFrame="_blank" w:history="1">
        <w:r w:rsidRPr="007D1BB1">
          <w:rPr>
            <w:rStyle w:val="a3"/>
            <w:rFonts w:asciiTheme="minorHAnsi" w:hAnsiTheme="minorHAnsi"/>
            <w:sz w:val="20"/>
            <w:szCs w:val="20"/>
          </w:rPr>
          <w:t>ссылке</w:t>
        </w:r>
      </w:hyperlink>
      <w:r w:rsidRPr="007D1BB1">
        <w:rPr>
          <w:rFonts w:asciiTheme="minorHAnsi" w:hAnsiTheme="minorHAnsi"/>
          <w:sz w:val="20"/>
          <w:szCs w:val="20"/>
        </w:rPr>
        <w:t>.</w:t>
      </w:r>
    </w:p>
    <w:p w14:paraId="2851F302" w14:textId="77777777" w:rsidR="007D1BB1" w:rsidRPr="007D1BB1" w:rsidRDefault="007D1BB1" w:rsidP="007D1BB1">
      <w:pPr>
        <w:pStyle w:val="ad"/>
        <w:spacing w:before="0" w:beforeAutospacing="0" w:after="0" w:afterAutospacing="0"/>
        <w:ind w:left="-284"/>
        <w:jc w:val="both"/>
        <w:rPr>
          <w:rFonts w:asciiTheme="minorHAnsi" w:hAnsiTheme="minorHAnsi"/>
          <w:sz w:val="20"/>
          <w:szCs w:val="20"/>
        </w:rPr>
      </w:pPr>
    </w:p>
    <w:p w14:paraId="1B980277" w14:textId="6AE44EEB" w:rsidR="00514AD5" w:rsidRPr="007D1BB1" w:rsidRDefault="007D1BB1" w:rsidP="007D1BB1">
      <w:pPr>
        <w:spacing w:after="0" w:line="240" w:lineRule="auto"/>
        <w:ind w:left="-284"/>
        <w:jc w:val="both"/>
        <w:rPr>
          <w:sz w:val="20"/>
          <w:szCs w:val="20"/>
        </w:rPr>
      </w:pPr>
      <w:r w:rsidRPr="007D1BB1">
        <w:rPr>
          <w:sz w:val="20"/>
          <w:szCs w:val="20"/>
        </w:rPr>
        <w:t xml:space="preserve">Чтобы заранее договориться о встрече, свяжитесь с </w:t>
      </w:r>
      <w:hyperlink r:id="rId11" w:anchor="resina" w:history="1">
        <w:r w:rsidRPr="007D1BB1">
          <w:rPr>
            <w:rStyle w:val="a3"/>
            <w:sz w:val="20"/>
            <w:szCs w:val="20"/>
          </w:rPr>
          <w:t>Натальей Резиной</w:t>
        </w:r>
      </w:hyperlink>
      <w:r w:rsidRPr="007D1BB1">
        <w:rPr>
          <w:sz w:val="20"/>
          <w:szCs w:val="20"/>
        </w:rPr>
        <w:t>, генеральным директором «НЕОЛАНТ Запад», по e-</w:t>
      </w:r>
      <w:proofErr w:type="spellStart"/>
      <w:r w:rsidRPr="007D1BB1">
        <w:rPr>
          <w:sz w:val="20"/>
          <w:szCs w:val="20"/>
        </w:rPr>
        <w:t>mail</w:t>
      </w:r>
      <w:proofErr w:type="spellEnd"/>
      <w:r w:rsidRPr="007D1BB1">
        <w:rPr>
          <w:sz w:val="20"/>
          <w:szCs w:val="20"/>
        </w:rPr>
        <w:t xml:space="preserve"> </w:t>
      </w:r>
      <w:hyperlink r:id="rId12" w:history="1">
        <w:r w:rsidRPr="007D1BB1">
          <w:rPr>
            <w:rStyle w:val="a3"/>
            <w:sz w:val="20"/>
            <w:szCs w:val="20"/>
          </w:rPr>
          <w:t>rezina@neolant.ru</w:t>
        </w:r>
      </w:hyperlink>
      <w:r w:rsidRPr="007D1BB1">
        <w:rPr>
          <w:sz w:val="20"/>
          <w:szCs w:val="20"/>
        </w:rPr>
        <w:t xml:space="preserve"> или по телефону +7 (812) 332-20-46.</w:t>
      </w:r>
    </w:p>
    <w:p w14:paraId="31A3488D" w14:textId="77777777" w:rsidR="00514AD5" w:rsidRPr="007D1BB1" w:rsidRDefault="00514AD5" w:rsidP="007D1BB1">
      <w:pPr>
        <w:spacing w:after="0" w:line="240" w:lineRule="auto"/>
        <w:ind w:left="-284"/>
        <w:jc w:val="both"/>
        <w:rPr>
          <w:sz w:val="20"/>
          <w:szCs w:val="20"/>
        </w:rPr>
      </w:pPr>
    </w:p>
    <w:tbl>
      <w:tblPr>
        <w:tblStyle w:val="ae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6095"/>
      </w:tblGrid>
      <w:tr w:rsidR="007D1BB1" w:rsidRPr="007D1BB1" w14:paraId="52EA60F3" w14:textId="77777777" w:rsidTr="007D1BB1">
        <w:trPr>
          <w:trHeight w:val="304"/>
        </w:trPr>
        <w:tc>
          <w:tcPr>
            <w:tcW w:w="3545" w:type="dxa"/>
          </w:tcPr>
          <w:p w14:paraId="60232156" w14:textId="77777777" w:rsidR="007D1BB1" w:rsidRPr="007D1BB1" w:rsidRDefault="007D1BB1" w:rsidP="007D1BB1">
            <w:pPr>
              <w:pStyle w:val="ad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B1">
              <w:rPr>
                <w:rFonts w:asciiTheme="minorHAnsi" w:hAnsiTheme="minorHAnsi"/>
                <w:b/>
                <w:sz w:val="20"/>
                <w:szCs w:val="20"/>
              </w:rPr>
              <w:t>Дата проведения:</w:t>
            </w:r>
          </w:p>
        </w:tc>
        <w:tc>
          <w:tcPr>
            <w:tcW w:w="6095" w:type="dxa"/>
          </w:tcPr>
          <w:p w14:paraId="3EC2D176" w14:textId="34C37077" w:rsidR="007D1BB1" w:rsidRPr="007D1BB1" w:rsidRDefault="007D1BB1" w:rsidP="007D1BB1">
            <w:pPr>
              <w:pStyle w:val="ad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D1BB1">
              <w:rPr>
                <w:rFonts w:asciiTheme="minorHAnsi" w:hAnsiTheme="minorHAnsi"/>
                <w:sz w:val="20"/>
                <w:szCs w:val="20"/>
              </w:rPr>
              <w:t>18-20 октября 2016 года</w:t>
            </w:r>
          </w:p>
        </w:tc>
      </w:tr>
      <w:tr w:rsidR="007D1BB1" w:rsidRPr="007D1BB1" w14:paraId="04313142" w14:textId="77777777" w:rsidTr="007D1BB1">
        <w:trPr>
          <w:trHeight w:val="222"/>
        </w:trPr>
        <w:tc>
          <w:tcPr>
            <w:tcW w:w="3545" w:type="dxa"/>
          </w:tcPr>
          <w:p w14:paraId="04963641" w14:textId="77777777" w:rsidR="007D1BB1" w:rsidRPr="007D1BB1" w:rsidRDefault="007D1BB1" w:rsidP="007D1BB1">
            <w:pPr>
              <w:pStyle w:val="ad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B1">
              <w:rPr>
                <w:rFonts w:asciiTheme="minorHAnsi" w:hAnsiTheme="minorHAnsi"/>
                <w:b/>
                <w:sz w:val="20"/>
                <w:szCs w:val="20"/>
              </w:rPr>
              <w:t>Место проведения:</w:t>
            </w:r>
          </w:p>
        </w:tc>
        <w:tc>
          <w:tcPr>
            <w:tcW w:w="6095" w:type="dxa"/>
          </w:tcPr>
          <w:p w14:paraId="2821704E" w14:textId="77777777" w:rsidR="007D1BB1" w:rsidRPr="007D1BB1" w:rsidRDefault="007D1BB1" w:rsidP="007D1BB1">
            <w:pPr>
              <w:pStyle w:val="af"/>
              <w:spacing w:before="0" w:after="0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D1BB1">
              <w:rPr>
                <w:rFonts w:asciiTheme="minorHAnsi" w:hAnsiTheme="minorHAnsi"/>
                <w:sz w:val="20"/>
                <w:szCs w:val="20"/>
              </w:rPr>
              <w:t>Москва, МГУ имени М.В. Ломоносова,</w:t>
            </w:r>
          </w:p>
          <w:p w14:paraId="0F5327F9" w14:textId="25DE39BA" w:rsidR="007D1BB1" w:rsidRPr="007D1BB1" w:rsidRDefault="007D1BB1" w:rsidP="007D1BB1">
            <w:pPr>
              <w:pStyle w:val="ad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D1BB1">
              <w:rPr>
                <w:rFonts w:asciiTheme="minorHAnsi" w:hAnsiTheme="minorHAnsi"/>
                <w:sz w:val="20"/>
                <w:szCs w:val="20"/>
              </w:rPr>
              <w:t>Ломоносовский проспект, д. 27, к. 1, Ломоносовский корпус</w:t>
            </w:r>
          </w:p>
        </w:tc>
      </w:tr>
      <w:tr w:rsidR="007D1BB1" w:rsidRPr="007D1BB1" w14:paraId="2108948E" w14:textId="77777777" w:rsidTr="007D1BB1">
        <w:trPr>
          <w:trHeight w:val="296"/>
        </w:trPr>
        <w:tc>
          <w:tcPr>
            <w:tcW w:w="3545" w:type="dxa"/>
          </w:tcPr>
          <w:p w14:paraId="6E3B747C" w14:textId="77777777" w:rsidR="007D1BB1" w:rsidRPr="007D1BB1" w:rsidRDefault="007D1BB1" w:rsidP="007D1BB1">
            <w:pPr>
              <w:pStyle w:val="ad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B1">
              <w:rPr>
                <w:rFonts w:asciiTheme="minorHAnsi" w:hAnsiTheme="minorHAnsi"/>
                <w:b/>
                <w:sz w:val="20"/>
                <w:szCs w:val="20"/>
              </w:rPr>
              <w:t>Регистрация:</w:t>
            </w:r>
          </w:p>
        </w:tc>
        <w:tc>
          <w:tcPr>
            <w:tcW w:w="6095" w:type="dxa"/>
          </w:tcPr>
          <w:p w14:paraId="79F0AC22" w14:textId="6DB3A9CB" w:rsidR="007D1BB1" w:rsidRPr="007D1BB1" w:rsidRDefault="007D1BB1" w:rsidP="007D1BB1">
            <w:pPr>
              <w:pStyle w:val="ad"/>
              <w:spacing w:before="0" w:beforeAutospacing="0" w:after="0" w:afterAutospacing="0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D1BB1">
              <w:rPr>
                <w:rFonts w:asciiTheme="minorHAnsi" w:hAnsiTheme="minorHAnsi"/>
                <w:b/>
                <w:bCs/>
                <w:sz w:val="20"/>
                <w:szCs w:val="20"/>
              </w:rPr>
              <w:t>Обязательная</w:t>
            </w:r>
            <w:r w:rsidRPr="007D1BB1">
              <w:rPr>
                <w:rFonts w:asciiTheme="minorHAnsi" w:hAnsiTheme="minorHAnsi"/>
                <w:sz w:val="20"/>
                <w:szCs w:val="20"/>
              </w:rPr>
              <w:t xml:space="preserve">, доступна по </w:t>
            </w:r>
            <w:hyperlink r:id="rId13" w:tgtFrame="_blank" w:history="1">
              <w:r w:rsidRPr="007D1BB1">
                <w:rPr>
                  <w:rStyle w:val="a3"/>
                  <w:rFonts w:asciiTheme="minorHAnsi" w:hAnsiTheme="minorHAnsi"/>
                  <w:sz w:val="20"/>
                  <w:szCs w:val="20"/>
                </w:rPr>
                <w:t>ссылке</w:t>
              </w:r>
            </w:hyperlink>
            <w:r w:rsidRPr="007D1B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D1BB1">
              <w:rPr>
                <w:rFonts w:asciiTheme="minorHAnsi" w:hAnsiTheme="minorHAnsi"/>
                <w:sz w:val="20"/>
                <w:szCs w:val="20"/>
              </w:rPr>
              <w:br/>
              <w:t xml:space="preserve">(для научно-образовательных организаций – по </w:t>
            </w:r>
            <w:hyperlink r:id="rId14" w:tgtFrame="_blank" w:history="1">
              <w:r w:rsidRPr="007D1BB1">
                <w:rPr>
                  <w:rStyle w:val="a3"/>
                  <w:rFonts w:asciiTheme="minorHAnsi" w:hAnsiTheme="minorHAnsi"/>
                  <w:sz w:val="20"/>
                  <w:szCs w:val="20"/>
                </w:rPr>
                <w:t>ссылке</w:t>
              </w:r>
            </w:hyperlink>
            <w:r w:rsidRPr="007D1BB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7D1BB1" w:rsidRPr="007D1BB1" w14:paraId="36B77C44" w14:textId="77777777" w:rsidTr="007D1BB1">
        <w:trPr>
          <w:trHeight w:val="296"/>
        </w:trPr>
        <w:tc>
          <w:tcPr>
            <w:tcW w:w="3545" w:type="dxa"/>
          </w:tcPr>
          <w:p w14:paraId="6137DD55" w14:textId="77777777" w:rsidR="007D1BB1" w:rsidRPr="007D1BB1" w:rsidRDefault="007D1BB1" w:rsidP="007D1BB1">
            <w:pPr>
              <w:pStyle w:val="ad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B1">
              <w:rPr>
                <w:rFonts w:asciiTheme="minorHAnsi" w:hAnsiTheme="minorHAnsi"/>
                <w:b/>
                <w:sz w:val="20"/>
                <w:szCs w:val="20"/>
              </w:rPr>
              <w:t>Стоимость:</w:t>
            </w:r>
          </w:p>
        </w:tc>
        <w:tc>
          <w:tcPr>
            <w:tcW w:w="6095" w:type="dxa"/>
          </w:tcPr>
          <w:p w14:paraId="3732E63D" w14:textId="1CF2C1A0" w:rsidR="007D1BB1" w:rsidRPr="007D1BB1" w:rsidRDefault="007D1BB1" w:rsidP="007D1BB1">
            <w:pPr>
              <w:pStyle w:val="ad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B1">
              <w:rPr>
                <w:rFonts w:asciiTheme="minorHAnsi" w:hAnsiTheme="minorHAnsi"/>
                <w:sz w:val="20"/>
                <w:szCs w:val="20"/>
              </w:rPr>
              <w:t xml:space="preserve">Участие </w:t>
            </w:r>
            <w:r w:rsidRPr="007D1BB1">
              <w:rPr>
                <w:rFonts w:asciiTheme="minorHAnsi" w:hAnsiTheme="minorHAnsi"/>
                <w:b/>
                <w:bCs/>
                <w:sz w:val="20"/>
                <w:szCs w:val="20"/>
              </w:rPr>
              <w:t>бесплатное</w:t>
            </w:r>
            <w:r w:rsidRPr="007D1BB1">
              <w:rPr>
                <w:rFonts w:asciiTheme="minorHAnsi" w:hAnsiTheme="minorHAnsi"/>
                <w:sz w:val="20"/>
                <w:szCs w:val="20"/>
              </w:rPr>
              <w:t xml:space="preserve">, решение об участии </w:t>
            </w:r>
            <w:r w:rsidRPr="007D1BB1">
              <w:rPr>
                <w:rFonts w:asciiTheme="minorHAnsi" w:hAnsiTheme="minorHAnsi"/>
                <w:sz w:val="20"/>
                <w:szCs w:val="20"/>
              </w:rPr>
              <w:br/>
              <w:t>принимает Организационный комитет после регистрации</w:t>
            </w:r>
          </w:p>
        </w:tc>
      </w:tr>
      <w:tr w:rsidR="007D1BB1" w:rsidRPr="007D1BB1" w14:paraId="3590EF36" w14:textId="77777777" w:rsidTr="007D1BB1">
        <w:trPr>
          <w:trHeight w:val="510"/>
        </w:trPr>
        <w:tc>
          <w:tcPr>
            <w:tcW w:w="3545" w:type="dxa"/>
          </w:tcPr>
          <w:p w14:paraId="382708D5" w14:textId="77777777" w:rsidR="007D1BB1" w:rsidRPr="007D1BB1" w:rsidRDefault="007D1BB1" w:rsidP="007D1BB1">
            <w:pPr>
              <w:pStyle w:val="ad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B1">
              <w:rPr>
                <w:rFonts w:asciiTheme="minorHAnsi" w:hAnsiTheme="minorHAnsi"/>
                <w:b/>
                <w:sz w:val="20"/>
                <w:szCs w:val="20"/>
              </w:rPr>
              <w:t>Контактная информация:</w:t>
            </w:r>
          </w:p>
        </w:tc>
        <w:tc>
          <w:tcPr>
            <w:tcW w:w="6095" w:type="dxa"/>
          </w:tcPr>
          <w:p w14:paraId="7C892D04" w14:textId="74783032" w:rsidR="007D1BB1" w:rsidRPr="007D1BB1" w:rsidRDefault="007D1BB1" w:rsidP="007D1BB1">
            <w:pPr>
              <w:pStyle w:val="ad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7D1BB1">
              <w:rPr>
                <w:rFonts w:asciiTheme="minorHAnsi" w:hAnsiTheme="minorHAnsi"/>
                <w:sz w:val="20"/>
                <w:szCs w:val="20"/>
              </w:rPr>
              <w:t>Князькова</w:t>
            </w:r>
            <w:proofErr w:type="spellEnd"/>
            <w:r w:rsidRPr="007D1BB1">
              <w:rPr>
                <w:rFonts w:asciiTheme="minorHAnsi" w:hAnsiTheme="minorHAnsi"/>
                <w:sz w:val="20"/>
                <w:szCs w:val="20"/>
              </w:rPr>
              <w:t xml:space="preserve"> Юлия, тел.: +7 (495) 280-10-51, </w:t>
            </w:r>
            <w:r w:rsidRPr="007D1BB1">
              <w:rPr>
                <w:rFonts w:asciiTheme="minorHAnsi" w:hAnsiTheme="minorHAnsi"/>
                <w:sz w:val="20"/>
                <w:szCs w:val="20"/>
              </w:rPr>
              <w:br/>
              <w:t>e-</w:t>
            </w:r>
            <w:proofErr w:type="spellStart"/>
            <w:r w:rsidRPr="007D1BB1">
              <w:rPr>
                <w:rFonts w:asciiTheme="minorHAnsi" w:hAnsiTheme="minorHAnsi"/>
                <w:sz w:val="20"/>
                <w:szCs w:val="20"/>
              </w:rPr>
              <w:t>mail</w:t>
            </w:r>
            <w:proofErr w:type="spellEnd"/>
            <w:r w:rsidRPr="007D1BB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hyperlink r:id="rId15" w:history="1">
              <w:r w:rsidRPr="007D1BB1">
                <w:rPr>
                  <w:rStyle w:val="a3"/>
                  <w:rFonts w:asciiTheme="minorHAnsi" w:hAnsiTheme="minorHAnsi"/>
                  <w:sz w:val="20"/>
                  <w:szCs w:val="20"/>
                </w:rPr>
                <w:t>partner@infoforum.ru</w:t>
              </w:r>
            </w:hyperlink>
          </w:p>
        </w:tc>
      </w:tr>
      <w:tr w:rsidR="00514AD5" w:rsidRPr="007D1BB1" w14:paraId="68B19F15" w14:textId="77777777" w:rsidTr="007D1BB1">
        <w:trPr>
          <w:trHeight w:val="376"/>
        </w:trPr>
        <w:tc>
          <w:tcPr>
            <w:tcW w:w="3545" w:type="dxa"/>
          </w:tcPr>
          <w:p w14:paraId="1435AEBB" w14:textId="77777777" w:rsidR="00514AD5" w:rsidRPr="007D1BB1" w:rsidRDefault="00514AD5" w:rsidP="007D1BB1">
            <w:pPr>
              <w:pStyle w:val="ad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B1">
              <w:rPr>
                <w:rFonts w:asciiTheme="minorHAnsi" w:hAnsiTheme="minorHAnsi"/>
                <w:b/>
                <w:sz w:val="20"/>
                <w:szCs w:val="20"/>
              </w:rPr>
              <w:t>Контактное лицо в «НЕОЛАНТ»:</w:t>
            </w:r>
          </w:p>
        </w:tc>
        <w:tc>
          <w:tcPr>
            <w:tcW w:w="6095" w:type="dxa"/>
          </w:tcPr>
          <w:p w14:paraId="6A7CF3AE" w14:textId="77777777" w:rsidR="00514AD5" w:rsidRPr="007D1BB1" w:rsidRDefault="00514AD5" w:rsidP="007D1BB1">
            <w:pPr>
              <w:pStyle w:val="ad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D1BB1">
              <w:rPr>
                <w:rFonts w:asciiTheme="minorHAnsi" w:hAnsiTheme="minorHAnsi"/>
                <w:sz w:val="20"/>
                <w:szCs w:val="20"/>
              </w:rPr>
              <w:t>Моисеева Александра, тел.: +7 (926) 179-46-99,</w:t>
            </w:r>
          </w:p>
          <w:p w14:paraId="569D3972" w14:textId="77777777" w:rsidR="00514AD5" w:rsidRPr="007D1BB1" w:rsidRDefault="00514AD5" w:rsidP="007D1BB1">
            <w:pPr>
              <w:pStyle w:val="ad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D1BB1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Pr="007D1BB1">
              <w:rPr>
                <w:rFonts w:asciiTheme="minorHAnsi" w:hAnsiTheme="minorHAnsi"/>
                <w:sz w:val="20"/>
                <w:szCs w:val="20"/>
              </w:rPr>
              <w:t>-</w:t>
            </w:r>
            <w:r w:rsidRPr="007D1BB1">
              <w:rPr>
                <w:rFonts w:asciiTheme="minorHAnsi" w:hAnsiTheme="minorHAnsi"/>
                <w:sz w:val="20"/>
                <w:szCs w:val="20"/>
                <w:lang w:val="en-US"/>
              </w:rPr>
              <w:t>mail</w:t>
            </w:r>
            <w:r w:rsidRPr="007D1BB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hyperlink r:id="rId16" w:history="1">
              <w:r w:rsidRPr="007D1BB1">
                <w:rPr>
                  <w:rStyle w:val="a3"/>
                  <w:rFonts w:asciiTheme="minorHAnsi" w:hAnsiTheme="minorHAnsi"/>
                  <w:sz w:val="20"/>
                  <w:szCs w:val="20"/>
                </w:rPr>
                <w:t>moiseeva@neolant.ru</w:t>
              </w:r>
            </w:hyperlink>
          </w:p>
        </w:tc>
      </w:tr>
    </w:tbl>
    <w:p w14:paraId="0130CC36" w14:textId="77777777" w:rsidR="00514AD5" w:rsidRPr="007D1BB1" w:rsidRDefault="00514AD5" w:rsidP="007D1BB1">
      <w:pPr>
        <w:spacing w:after="0" w:line="240" w:lineRule="auto"/>
        <w:ind w:left="-284"/>
        <w:jc w:val="both"/>
        <w:rPr>
          <w:sz w:val="20"/>
          <w:szCs w:val="20"/>
        </w:rPr>
      </w:pPr>
    </w:p>
    <w:p w14:paraId="4816F674" w14:textId="0E804E5C" w:rsidR="00514AD5" w:rsidRPr="007D1BB1" w:rsidRDefault="00514AD5" w:rsidP="007D1BB1">
      <w:pPr>
        <w:spacing w:after="0" w:line="240" w:lineRule="auto"/>
        <w:ind w:left="-284"/>
        <w:jc w:val="both"/>
        <w:rPr>
          <w:sz w:val="20"/>
          <w:szCs w:val="20"/>
        </w:rPr>
      </w:pPr>
      <w:r w:rsidRPr="007D1BB1">
        <w:rPr>
          <w:sz w:val="20"/>
          <w:szCs w:val="20"/>
        </w:rPr>
        <w:t xml:space="preserve">До встречи на </w:t>
      </w:r>
      <w:r w:rsidR="007D1BB1" w:rsidRPr="007D1BB1">
        <w:rPr>
          <w:sz w:val="20"/>
          <w:szCs w:val="20"/>
        </w:rPr>
        <w:t>конференции</w:t>
      </w:r>
      <w:r w:rsidRPr="007D1BB1">
        <w:rPr>
          <w:sz w:val="20"/>
          <w:szCs w:val="20"/>
        </w:rPr>
        <w:t>!</w:t>
      </w:r>
    </w:p>
    <w:p w14:paraId="48FE41FC" w14:textId="77777777" w:rsidR="00CF1D9C" w:rsidRPr="007D1BB1" w:rsidRDefault="00CF1D9C" w:rsidP="007D1BB1">
      <w:pPr>
        <w:spacing w:after="0" w:line="240" w:lineRule="auto"/>
        <w:ind w:left="-284"/>
        <w:jc w:val="both"/>
        <w:rPr>
          <w:sz w:val="20"/>
          <w:szCs w:val="20"/>
        </w:rPr>
      </w:pPr>
    </w:p>
    <w:p w14:paraId="429C8170" w14:textId="086A9383" w:rsidR="00856439" w:rsidRPr="007D1BB1" w:rsidRDefault="00856439" w:rsidP="007D1BB1">
      <w:pPr>
        <w:pStyle w:val="ad"/>
        <w:spacing w:before="0" w:beforeAutospacing="0" w:after="0" w:afterAutospacing="0"/>
        <w:ind w:left="-284"/>
        <w:jc w:val="center"/>
        <w:rPr>
          <w:rFonts w:asciiTheme="minorHAnsi" w:hAnsiTheme="minorHAnsi"/>
          <w:sz w:val="20"/>
          <w:szCs w:val="20"/>
        </w:rPr>
      </w:pPr>
      <w:r w:rsidRPr="007D1BB1">
        <w:rPr>
          <w:rFonts w:asciiTheme="minorHAnsi" w:hAnsiTheme="minorHAnsi"/>
          <w:b/>
          <w:bCs/>
          <w:sz w:val="20"/>
          <w:szCs w:val="20"/>
        </w:rPr>
        <w:t>***</w:t>
      </w:r>
    </w:p>
    <w:p w14:paraId="16743D69" w14:textId="2441F8D3" w:rsidR="005432AC" w:rsidRPr="007D1BB1" w:rsidRDefault="005432AC" w:rsidP="007D1BB1">
      <w:pPr>
        <w:spacing w:after="0" w:line="240" w:lineRule="auto"/>
        <w:ind w:left="-284"/>
        <w:rPr>
          <w:rFonts w:cs="Times New Roman"/>
          <w:b/>
          <w:sz w:val="20"/>
          <w:szCs w:val="20"/>
        </w:rPr>
      </w:pPr>
      <w:r w:rsidRPr="007D1BB1">
        <w:rPr>
          <w:rFonts w:cs="Times New Roman"/>
          <w:b/>
          <w:sz w:val="20"/>
          <w:szCs w:val="20"/>
        </w:rPr>
        <w:t>Контакты для прессы:</w:t>
      </w:r>
    </w:p>
    <w:p w14:paraId="0464A104" w14:textId="6C357D17" w:rsidR="005432AC" w:rsidRPr="007D1BB1" w:rsidRDefault="00CF1D9C" w:rsidP="007D1BB1">
      <w:pPr>
        <w:spacing w:after="0" w:line="240" w:lineRule="auto"/>
        <w:ind w:left="-284"/>
        <w:rPr>
          <w:rFonts w:cs="Times New Roman"/>
          <w:sz w:val="20"/>
          <w:szCs w:val="20"/>
        </w:rPr>
      </w:pPr>
      <w:r w:rsidRPr="007D1BB1">
        <w:rPr>
          <w:rFonts w:cs="Times New Roman"/>
          <w:sz w:val="20"/>
          <w:szCs w:val="20"/>
        </w:rPr>
        <w:t>Конвисар Елена</w:t>
      </w:r>
    </w:p>
    <w:p w14:paraId="45ED1878" w14:textId="16533193" w:rsidR="005432AC" w:rsidRPr="007D1BB1" w:rsidRDefault="00CF1D9C" w:rsidP="007D1BB1">
      <w:pPr>
        <w:spacing w:after="0" w:line="240" w:lineRule="auto"/>
        <w:ind w:left="-284"/>
        <w:rPr>
          <w:rFonts w:cs="Times New Roman"/>
          <w:sz w:val="20"/>
          <w:szCs w:val="20"/>
        </w:rPr>
      </w:pPr>
      <w:r w:rsidRPr="007D1BB1">
        <w:rPr>
          <w:rFonts w:cs="Times New Roman"/>
          <w:sz w:val="20"/>
          <w:szCs w:val="20"/>
        </w:rPr>
        <w:t xml:space="preserve">Директор </w:t>
      </w:r>
      <w:r w:rsidR="005432AC" w:rsidRPr="007D1BB1">
        <w:rPr>
          <w:rFonts w:cs="Times New Roman"/>
          <w:sz w:val="20"/>
          <w:szCs w:val="20"/>
        </w:rPr>
        <w:t>Департамент</w:t>
      </w:r>
      <w:r w:rsidRPr="007D1BB1">
        <w:rPr>
          <w:rFonts w:cs="Times New Roman"/>
          <w:sz w:val="20"/>
          <w:szCs w:val="20"/>
        </w:rPr>
        <w:t>а</w:t>
      </w:r>
      <w:r w:rsidR="005432AC" w:rsidRPr="007D1BB1">
        <w:rPr>
          <w:rFonts w:cs="Times New Roman"/>
          <w:sz w:val="20"/>
          <w:szCs w:val="20"/>
        </w:rPr>
        <w:t xml:space="preserve"> маркетинга</w:t>
      </w:r>
    </w:p>
    <w:p w14:paraId="33D0856B" w14:textId="18EA8AA7" w:rsidR="005432AC" w:rsidRPr="007D1BB1" w:rsidRDefault="005432AC" w:rsidP="007D1BB1">
      <w:pPr>
        <w:spacing w:after="0" w:line="240" w:lineRule="auto"/>
        <w:ind w:left="-284"/>
        <w:rPr>
          <w:rFonts w:cs="Times New Roman"/>
          <w:sz w:val="20"/>
          <w:szCs w:val="20"/>
        </w:rPr>
      </w:pPr>
      <w:r w:rsidRPr="007D1BB1">
        <w:rPr>
          <w:rFonts w:cs="Times New Roman"/>
          <w:sz w:val="20"/>
          <w:szCs w:val="20"/>
        </w:rPr>
        <w:t>АО «НЕОЛАНТ»</w:t>
      </w:r>
    </w:p>
    <w:p w14:paraId="619B1AD5" w14:textId="7A69DB97" w:rsidR="005432AC" w:rsidRPr="007D1BB1" w:rsidRDefault="005432AC" w:rsidP="007D1BB1">
      <w:pPr>
        <w:spacing w:after="0" w:line="240" w:lineRule="auto"/>
        <w:ind w:left="-284"/>
        <w:rPr>
          <w:rFonts w:cs="Times New Roman"/>
          <w:sz w:val="20"/>
          <w:szCs w:val="20"/>
        </w:rPr>
      </w:pPr>
    </w:p>
    <w:p w14:paraId="166149BA" w14:textId="2E63A974" w:rsidR="005432AC" w:rsidRPr="007D1BB1" w:rsidRDefault="005432AC" w:rsidP="007D1BB1">
      <w:pPr>
        <w:spacing w:after="0" w:line="240" w:lineRule="auto"/>
        <w:ind w:left="-284"/>
        <w:rPr>
          <w:rFonts w:cs="Times New Roman"/>
          <w:sz w:val="20"/>
          <w:szCs w:val="20"/>
        </w:rPr>
      </w:pPr>
      <w:r w:rsidRPr="007D1BB1">
        <w:rPr>
          <w:rFonts w:cs="Times New Roman"/>
          <w:sz w:val="20"/>
          <w:szCs w:val="20"/>
        </w:rPr>
        <w:t>Тел./факс: +7 (499) 999 0000</w:t>
      </w:r>
    </w:p>
    <w:p w14:paraId="5EA56AD6" w14:textId="14A64052" w:rsidR="005432AC" w:rsidRPr="007D1BB1" w:rsidRDefault="007D1BB1" w:rsidP="007D1BB1">
      <w:pPr>
        <w:spacing w:after="0" w:line="240" w:lineRule="auto"/>
        <w:ind w:left="-284"/>
        <w:rPr>
          <w:rFonts w:cs="Times New Roman"/>
          <w:sz w:val="20"/>
          <w:szCs w:val="20"/>
        </w:rPr>
      </w:pPr>
      <w:hyperlink r:id="rId17" w:history="1">
        <w:r w:rsidR="00CF1D9C" w:rsidRPr="007D1BB1">
          <w:rPr>
            <w:rStyle w:val="a3"/>
            <w:rFonts w:cs="Times New Roman"/>
            <w:sz w:val="20"/>
            <w:szCs w:val="20"/>
            <w:lang w:val="en-US"/>
          </w:rPr>
          <w:t>pr</w:t>
        </w:r>
        <w:r w:rsidR="00CF1D9C" w:rsidRPr="007D1BB1">
          <w:rPr>
            <w:rStyle w:val="a3"/>
            <w:rFonts w:cs="Times New Roman"/>
            <w:sz w:val="20"/>
            <w:szCs w:val="20"/>
          </w:rPr>
          <w:t>@</w:t>
        </w:r>
        <w:r w:rsidR="00CF1D9C" w:rsidRPr="007D1BB1">
          <w:rPr>
            <w:rStyle w:val="a3"/>
            <w:rFonts w:cs="Times New Roman"/>
            <w:sz w:val="20"/>
            <w:szCs w:val="20"/>
            <w:lang w:val="en-US"/>
          </w:rPr>
          <w:t>neolant</w:t>
        </w:r>
        <w:r w:rsidR="00CF1D9C" w:rsidRPr="007D1BB1">
          <w:rPr>
            <w:rStyle w:val="a3"/>
            <w:rFonts w:cs="Times New Roman"/>
            <w:sz w:val="20"/>
            <w:szCs w:val="20"/>
          </w:rPr>
          <w:t>.</w:t>
        </w:r>
        <w:proofErr w:type="spellStart"/>
        <w:r w:rsidR="00CF1D9C" w:rsidRPr="007D1BB1">
          <w:rPr>
            <w:rStyle w:val="a3"/>
            <w:rFonts w:cs="Times New Roman"/>
            <w:sz w:val="20"/>
            <w:szCs w:val="20"/>
            <w:lang w:val="en-US"/>
          </w:rPr>
          <w:t>ru</w:t>
        </w:r>
        <w:proofErr w:type="spellEnd"/>
      </w:hyperlink>
    </w:p>
    <w:p w14:paraId="14358D4B" w14:textId="0255E674" w:rsidR="00C71D7F" w:rsidRPr="007D1BB1" w:rsidRDefault="007D1BB1" w:rsidP="007D1BB1">
      <w:pPr>
        <w:spacing w:after="0" w:line="240" w:lineRule="auto"/>
        <w:ind w:left="-284"/>
        <w:rPr>
          <w:sz w:val="20"/>
          <w:szCs w:val="20"/>
        </w:rPr>
      </w:pPr>
      <w:hyperlink r:id="rId18" w:history="1">
        <w:r w:rsidR="005432AC" w:rsidRPr="007D1BB1">
          <w:rPr>
            <w:rStyle w:val="a3"/>
            <w:rFonts w:cs="Times New Roman"/>
            <w:sz w:val="20"/>
            <w:szCs w:val="20"/>
            <w:lang w:val="en-US"/>
          </w:rPr>
          <w:t>www</w:t>
        </w:r>
        <w:r w:rsidR="005432AC" w:rsidRPr="007D1BB1">
          <w:rPr>
            <w:rStyle w:val="a3"/>
            <w:rFonts w:cs="Times New Roman"/>
            <w:sz w:val="20"/>
            <w:szCs w:val="20"/>
          </w:rPr>
          <w:t>.</w:t>
        </w:r>
        <w:proofErr w:type="spellStart"/>
        <w:r w:rsidR="005432AC" w:rsidRPr="007D1BB1">
          <w:rPr>
            <w:rStyle w:val="a3"/>
            <w:rFonts w:cs="Times New Roman"/>
            <w:sz w:val="20"/>
            <w:szCs w:val="20"/>
            <w:lang w:val="en-US"/>
          </w:rPr>
          <w:t>neolant</w:t>
        </w:r>
        <w:proofErr w:type="spellEnd"/>
        <w:r w:rsidR="005432AC" w:rsidRPr="007D1BB1">
          <w:rPr>
            <w:rStyle w:val="a3"/>
            <w:rFonts w:cs="Times New Roman"/>
            <w:sz w:val="20"/>
            <w:szCs w:val="20"/>
          </w:rPr>
          <w:t>.</w:t>
        </w:r>
        <w:proofErr w:type="spellStart"/>
        <w:r w:rsidR="005432AC" w:rsidRPr="007D1BB1">
          <w:rPr>
            <w:rStyle w:val="a3"/>
            <w:rFonts w:cs="Times New Roman"/>
            <w:sz w:val="20"/>
            <w:szCs w:val="20"/>
            <w:lang w:val="en-US"/>
          </w:rPr>
          <w:t>ru</w:t>
        </w:r>
        <w:proofErr w:type="spellEnd"/>
      </w:hyperlink>
    </w:p>
    <w:sectPr w:rsidR="00C71D7F" w:rsidRPr="007D1BB1" w:rsidSect="007D1BB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9pt" o:bullet="t">
        <v:imagedata r:id="rId1" o:title="Галка"/>
      </v:shape>
    </w:pict>
  </w:numPicBullet>
  <w:numPicBullet w:numPicBulletId="1">
    <w:pict>
      <v:shape id="_x0000_i1027" type="#_x0000_t75" style="width:9pt;height:7.5pt" o:bullet="t">
        <v:imagedata r:id="rId2" o:title="Галка 2"/>
      </v:shape>
    </w:pict>
  </w:numPicBullet>
  <w:abstractNum w:abstractNumId="0" w15:restartNumberingAfterBreak="0">
    <w:nsid w:val="006A1FCC"/>
    <w:multiLevelType w:val="hybridMultilevel"/>
    <w:tmpl w:val="122A1FE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49E5233"/>
    <w:multiLevelType w:val="hybridMultilevel"/>
    <w:tmpl w:val="619C3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6807"/>
    <w:multiLevelType w:val="hybridMultilevel"/>
    <w:tmpl w:val="DF94E024"/>
    <w:lvl w:ilvl="0" w:tplc="7AFCA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61BA0"/>
    <w:multiLevelType w:val="hybridMultilevel"/>
    <w:tmpl w:val="137C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4083"/>
    <w:multiLevelType w:val="hybridMultilevel"/>
    <w:tmpl w:val="3A68324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0ECE28F1"/>
    <w:multiLevelType w:val="hybridMultilevel"/>
    <w:tmpl w:val="AEA69D7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964644"/>
    <w:multiLevelType w:val="hybridMultilevel"/>
    <w:tmpl w:val="DAEC255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4221047"/>
    <w:multiLevelType w:val="hybridMultilevel"/>
    <w:tmpl w:val="3FCE548A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45ECB"/>
    <w:multiLevelType w:val="hybridMultilevel"/>
    <w:tmpl w:val="D6B221F6"/>
    <w:lvl w:ilvl="0" w:tplc="7170594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19476826"/>
    <w:multiLevelType w:val="hybridMultilevel"/>
    <w:tmpl w:val="70E473BC"/>
    <w:lvl w:ilvl="0" w:tplc="444A41A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605712"/>
    <w:multiLevelType w:val="hybridMultilevel"/>
    <w:tmpl w:val="1078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0414C"/>
    <w:multiLevelType w:val="hybridMultilevel"/>
    <w:tmpl w:val="715071E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26B51702"/>
    <w:multiLevelType w:val="multilevel"/>
    <w:tmpl w:val="9AF2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E86F0F"/>
    <w:multiLevelType w:val="hybridMultilevel"/>
    <w:tmpl w:val="A04CFC3A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03FEA"/>
    <w:multiLevelType w:val="hybridMultilevel"/>
    <w:tmpl w:val="7988D6FC"/>
    <w:lvl w:ilvl="0" w:tplc="444A41A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EC62A3"/>
    <w:multiLevelType w:val="hybridMultilevel"/>
    <w:tmpl w:val="9BBC277C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21602"/>
    <w:multiLevelType w:val="hybridMultilevel"/>
    <w:tmpl w:val="20AE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C1CE9"/>
    <w:multiLevelType w:val="hybridMultilevel"/>
    <w:tmpl w:val="861C7A74"/>
    <w:lvl w:ilvl="0" w:tplc="399C7CD4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0CD4402"/>
    <w:multiLevelType w:val="hybridMultilevel"/>
    <w:tmpl w:val="76680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661C6"/>
    <w:multiLevelType w:val="hybridMultilevel"/>
    <w:tmpl w:val="810C3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D549E7"/>
    <w:multiLevelType w:val="hybridMultilevel"/>
    <w:tmpl w:val="E1A296F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429F096B"/>
    <w:multiLevelType w:val="hybridMultilevel"/>
    <w:tmpl w:val="1FF08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A432D1"/>
    <w:multiLevelType w:val="hybridMultilevel"/>
    <w:tmpl w:val="6638FE9A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color w:val="auto"/>
      </w:rPr>
    </w:lvl>
    <w:lvl w:ilvl="3" w:tplc="9956145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924E0"/>
    <w:multiLevelType w:val="hybridMultilevel"/>
    <w:tmpl w:val="BB2AD8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9E2E40"/>
    <w:multiLevelType w:val="hybridMultilevel"/>
    <w:tmpl w:val="1CEE2858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035A3"/>
    <w:multiLevelType w:val="multilevel"/>
    <w:tmpl w:val="D2B6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B43674"/>
    <w:multiLevelType w:val="hybridMultilevel"/>
    <w:tmpl w:val="7BC8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403A8"/>
    <w:multiLevelType w:val="hybridMultilevel"/>
    <w:tmpl w:val="D87819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084AC1"/>
    <w:multiLevelType w:val="hybridMultilevel"/>
    <w:tmpl w:val="162A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D2589"/>
    <w:multiLevelType w:val="hybridMultilevel"/>
    <w:tmpl w:val="7678604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0E208B"/>
    <w:multiLevelType w:val="hybridMultilevel"/>
    <w:tmpl w:val="523089E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68FB221A"/>
    <w:multiLevelType w:val="hybridMultilevel"/>
    <w:tmpl w:val="DA7A1B12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B60CC"/>
    <w:multiLevelType w:val="hybridMultilevel"/>
    <w:tmpl w:val="82EE587E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01A13"/>
    <w:multiLevelType w:val="hybridMultilevel"/>
    <w:tmpl w:val="FDE0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34B9C"/>
    <w:multiLevelType w:val="hybridMultilevel"/>
    <w:tmpl w:val="BA668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B415D3"/>
    <w:multiLevelType w:val="hybridMultilevel"/>
    <w:tmpl w:val="E9B0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53A31"/>
    <w:multiLevelType w:val="hybridMultilevel"/>
    <w:tmpl w:val="449E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B36CC"/>
    <w:multiLevelType w:val="hybridMultilevel"/>
    <w:tmpl w:val="FC68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C0305"/>
    <w:multiLevelType w:val="hybridMultilevel"/>
    <w:tmpl w:val="F370ACFE"/>
    <w:lvl w:ilvl="0" w:tplc="C92E95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510E5"/>
    <w:multiLevelType w:val="hybridMultilevel"/>
    <w:tmpl w:val="9CA0331E"/>
    <w:lvl w:ilvl="0" w:tplc="7170594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2"/>
  </w:num>
  <w:num w:numId="4">
    <w:abstractNumId w:val="8"/>
  </w:num>
  <w:num w:numId="5">
    <w:abstractNumId w:val="39"/>
  </w:num>
  <w:num w:numId="6">
    <w:abstractNumId w:val="1"/>
  </w:num>
  <w:num w:numId="7">
    <w:abstractNumId w:val="4"/>
  </w:num>
  <w:num w:numId="8">
    <w:abstractNumId w:val="17"/>
  </w:num>
  <w:num w:numId="9">
    <w:abstractNumId w:val="2"/>
  </w:num>
  <w:num w:numId="10">
    <w:abstractNumId w:val="26"/>
  </w:num>
  <w:num w:numId="11">
    <w:abstractNumId w:val="24"/>
  </w:num>
  <w:num w:numId="12">
    <w:abstractNumId w:val="9"/>
  </w:num>
  <w:num w:numId="13">
    <w:abstractNumId w:val="13"/>
  </w:num>
  <w:num w:numId="14">
    <w:abstractNumId w:val="14"/>
  </w:num>
  <w:num w:numId="15">
    <w:abstractNumId w:val="33"/>
  </w:num>
  <w:num w:numId="16">
    <w:abstractNumId w:val="29"/>
  </w:num>
  <w:num w:numId="17">
    <w:abstractNumId w:val="18"/>
  </w:num>
  <w:num w:numId="18">
    <w:abstractNumId w:val="5"/>
  </w:num>
  <w:num w:numId="19">
    <w:abstractNumId w:val="36"/>
  </w:num>
  <w:num w:numId="20">
    <w:abstractNumId w:val="21"/>
  </w:num>
  <w:num w:numId="21">
    <w:abstractNumId w:val="19"/>
  </w:num>
  <w:num w:numId="22">
    <w:abstractNumId w:val="27"/>
  </w:num>
  <w:num w:numId="23">
    <w:abstractNumId w:val="37"/>
  </w:num>
  <w:num w:numId="24">
    <w:abstractNumId w:val="31"/>
  </w:num>
  <w:num w:numId="25">
    <w:abstractNumId w:val="38"/>
  </w:num>
  <w:num w:numId="26">
    <w:abstractNumId w:val="3"/>
  </w:num>
  <w:num w:numId="27">
    <w:abstractNumId w:val="7"/>
  </w:num>
  <w:num w:numId="28">
    <w:abstractNumId w:val="15"/>
  </w:num>
  <w:num w:numId="29">
    <w:abstractNumId w:val="22"/>
  </w:num>
  <w:num w:numId="30">
    <w:abstractNumId w:val="28"/>
  </w:num>
  <w:num w:numId="31">
    <w:abstractNumId w:val="16"/>
  </w:num>
  <w:num w:numId="32">
    <w:abstractNumId w:val="32"/>
  </w:num>
  <w:num w:numId="33">
    <w:abstractNumId w:val="35"/>
  </w:num>
  <w:num w:numId="34">
    <w:abstractNumId w:val="34"/>
  </w:num>
  <w:num w:numId="35">
    <w:abstractNumId w:val="23"/>
  </w:num>
  <w:num w:numId="36">
    <w:abstractNumId w:val="6"/>
  </w:num>
  <w:num w:numId="37">
    <w:abstractNumId w:val="30"/>
  </w:num>
  <w:num w:numId="38">
    <w:abstractNumId w:val="11"/>
  </w:num>
  <w:num w:numId="39">
    <w:abstractNumId w:val="2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2E"/>
    <w:rsid w:val="000F4D4D"/>
    <w:rsid w:val="00100049"/>
    <w:rsid w:val="00166119"/>
    <w:rsid w:val="002126FF"/>
    <w:rsid w:val="002447CC"/>
    <w:rsid w:val="002713FE"/>
    <w:rsid w:val="0027661E"/>
    <w:rsid w:val="00282A8C"/>
    <w:rsid w:val="002A5341"/>
    <w:rsid w:val="004759CD"/>
    <w:rsid w:val="004B4883"/>
    <w:rsid w:val="004E1C6A"/>
    <w:rsid w:val="00511CBD"/>
    <w:rsid w:val="00514AD5"/>
    <w:rsid w:val="0052034D"/>
    <w:rsid w:val="005432AC"/>
    <w:rsid w:val="005A5636"/>
    <w:rsid w:val="005F1C1E"/>
    <w:rsid w:val="00611A9B"/>
    <w:rsid w:val="0063381E"/>
    <w:rsid w:val="006F75DA"/>
    <w:rsid w:val="007B33F7"/>
    <w:rsid w:val="007C4D79"/>
    <w:rsid w:val="007D1BB1"/>
    <w:rsid w:val="00856439"/>
    <w:rsid w:val="00892A15"/>
    <w:rsid w:val="008C172E"/>
    <w:rsid w:val="008C7A2D"/>
    <w:rsid w:val="009231E2"/>
    <w:rsid w:val="00AF5810"/>
    <w:rsid w:val="00BF312E"/>
    <w:rsid w:val="00C17C10"/>
    <w:rsid w:val="00C54819"/>
    <w:rsid w:val="00C71D7F"/>
    <w:rsid w:val="00CC4E27"/>
    <w:rsid w:val="00CF0587"/>
    <w:rsid w:val="00CF1D9C"/>
    <w:rsid w:val="00D144B7"/>
    <w:rsid w:val="00D443B1"/>
    <w:rsid w:val="00D750C4"/>
    <w:rsid w:val="00DF3EFF"/>
    <w:rsid w:val="00E4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64FEB3"/>
  <w15:chartTrackingRefBased/>
  <w15:docId w15:val="{77F2EEA0-1303-49D8-B2D4-9C8C0CCD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A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12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F312E"/>
  </w:style>
  <w:style w:type="paragraph" w:styleId="a4">
    <w:name w:val="List Paragraph"/>
    <w:aliases w:val="Подпись рисунка"/>
    <w:basedOn w:val="a"/>
    <w:link w:val="a5"/>
    <w:uiPriority w:val="34"/>
    <w:qFormat/>
    <w:rsid w:val="00DF3E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7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5DA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E1C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1C6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1C6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1C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1C6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54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ign">
    <w:name w:val="quote_sign"/>
    <w:basedOn w:val="a"/>
    <w:rsid w:val="00C7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Подпись рисунка Знак"/>
    <w:basedOn w:val="a0"/>
    <w:link w:val="a4"/>
    <w:uiPriority w:val="34"/>
    <w:rsid w:val="00C17C10"/>
  </w:style>
  <w:style w:type="table" w:styleId="ae">
    <w:name w:val="Table Grid"/>
    <w:basedOn w:val="a1"/>
    <w:uiPriority w:val="39"/>
    <w:rsid w:val="00C17C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44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Обычный НЗ"/>
    <w:basedOn w:val="a"/>
    <w:link w:val="af0"/>
    <w:qFormat/>
    <w:rsid w:val="00CF1D9C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0">
    <w:name w:val="Обычный НЗ Знак"/>
    <w:link w:val="af"/>
    <w:rsid w:val="00CF1D9C"/>
    <w:rPr>
      <w:rFonts w:ascii="Times New Roman" w:eastAsia="Calibri" w:hAnsi="Times New Roman" w:cs="Times New Roman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4A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toc 5"/>
    <w:basedOn w:val="a"/>
    <w:next w:val="a"/>
    <w:autoRedefine/>
    <w:semiHidden/>
    <w:rsid w:val="007D1BB1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olant.ru/about/team/" TargetMode="External"/><Relationship Id="rId13" Type="http://schemas.openxmlformats.org/officeDocument/2006/relationships/hyperlink" Target="http://infoforum.ru/entries/entries/send?cid=33" TargetMode="External"/><Relationship Id="rId18" Type="http://schemas.openxmlformats.org/officeDocument/2006/relationships/hyperlink" Target="http://www.neol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forum.ru/conference/sit-centers-2016" TargetMode="External"/><Relationship Id="rId12" Type="http://schemas.openxmlformats.org/officeDocument/2006/relationships/hyperlink" Target="mailto:rezina@neolant.ru" TargetMode="External"/><Relationship Id="rId17" Type="http://schemas.openxmlformats.org/officeDocument/2006/relationships/hyperlink" Target="mailto:pr@neolan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iseeva@neolan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eolant.ru/gossector/" TargetMode="External"/><Relationship Id="rId11" Type="http://schemas.openxmlformats.org/officeDocument/2006/relationships/hyperlink" Target="http://neolant.ru/about/team/" TargetMode="External"/><Relationship Id="rId5" Type="http://schemas.openxmlformats.org/officeDocument/2006/relationships/hyperlink" Target="http://neolant.ru/" TargetMode="External"/><Relationship Id="rId15" Type="http://schemas.openxmlformats.org/officeDocument/2006/relationships/hyperlink" Target="mailto:partner@infoforum.ru" TargetMode="External"/><Relationship Id="rId10" Type="http://schemas.openxmlformats.org/officeDocument/2006/relationships/hyperlink" Target="http://infoforum.ru/conference/conference/program/cid/3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olant.ru/solutions/gis/news_detail.php?ID=2312" TargetMode="External"/><Relationship Id="rId14" Type="http://schemas.openxmlformats.org/officeDocument/2006/relationships/hyperlink" Target="https://lomonosov-msu.ru/rus/event/3810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Резина Наталья</dc:creator>
  <cp:keywords/>
  <dc:description/>
  <cp:lastModifiedBy>Дмитриева Александра</cp:lastModifiedBy>
  <cp:revision>2</cp:revision>
  <cp:lastPrinted>2016-04-07T09:59:00Z</cp:lastPrinted>
  <dcterms:created xsi:type="dcterms:W3CDTF">2016-09-20T09:32:00Z</dcterms:created>
  <dcterms:modified xsi:type="dcterms:W3CDTF">2016-09-20T09:32:00Z</dcterms:modified>
</cp:coreProperties>
</file>