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Calibri" w:hAnsi="Calibri" w:asciiTheme="minorHAnsi" w:hAnsiTheme="minorHAnsi"/>
          <w:b/>
          <w:sz w:val="40"/>
          <w:szCs w:val="40"/>
          <w:lang w:val="ru-RU"/>
        </w:rPr>
        <w:t>Компания Software AG приглашает представителей электроэнергетической и нефтегазовой сферы на вебинар об IoT</w:t>
      </w:r>
    </w:p>
    <w:p>
      <w:pPr>
        <w:pStyle w:val="Style14"/>
        <w:widowControl/>
        <w:spacing w:lineRule="auto" w:line="276" w:before="227" w:after="227"/>
        <w:ind w:left="0" w:right="0" w:hanging="0"/>
        <w:jc w:val="left"/>
        <w:rPr/>
      </w:pPr>
      <w:r>
        <w:rPr>
          <w:rFonts w:eastAsia="Times New Roman" w:cs="Times New Roman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de-DE" w:eastAsia="de-DE" w:bidi="ar-SA"/>
        </w:rPr>
        <w:t>24 апреля в 15:00</w:t>
      </w:r>
      <w:r>
        <w:rPr>
          <w:rFonts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 состоится вебинар «</w:t>
      </w:r>
      <w:r>
        <w:rPr>
          <w:rStyle w:val="Style12"/>
          <w:rFonts w:eastAsia="Times New Roman" w:cs="Times New Roman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de-DE" w:eastAsia="de-DE" w:bidi="ar-SA"/>
        </w:rPr>
        <w:t>IoT для электроэнергетики и нефтегазового сектора. Примеры использования»</w:t>
      </w:r>
      <w:r>
        <w:rPr>
          <w:rFonts w:eastAsia="Times New Roman" w:cs="Times New Roman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de-DE" w:eastAsia="de-DE" w:bidi="ar-SA"/>
        </w:rPr>
        <w:t>. Спикером выступит ведущий ар</w:t>
      </w:r>
      <w:r>
        <w:rPr>
          <w:rFonts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хитектор IoT-решений Software AG в России и СНГ </w:t>
      </w:r>
      <w:r>
        <w:rPr>
          <w:rFonts w:eastAsia="Times New Roman" w:cs="Times New Roman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de-DE" w:eastAsia="de-DE" w:bidi="ar-SA"/>
        </w:rPr>
        <w:t>Илья Леонтьев.</w:t>
      </w:r>
    </w:p>
    <w:p>
      <w:pPr>
        <w:pStyle w:val="Style14"/>
        <w:widowControl/>
        <w:spacing w:lineRule="auto" w:line="276" w:before="227" w:after="227"/>
        <w:ind w:left="0" w:right="0" w:hanging="0"/>
        <w:rPr/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de-DE" w:eastAsia="de-DE" w:bidi="ar-SA"/>
        </w:rPr>
        <w:t>Последние годы все компании в сфере электроэнергетики и нефтегазового сектора стремятся к максимальной операционной эффективности. В этом им могут помочь решения, связанные с внедрением Интернета вещей. Например, создание «умных месторождений» сократит время простоя оборудования и уменьшит эксплуатационные расходы нефтегазовых компаний. Интеллектуальные счетчики позволят повысить качество управления и сократить эксплуатационные и капитальные расходы.</w:t>
      </w:r>
    </w:p>
    <w:p>
      <w:pPr>
        <w:pStyle w:val="Style14"/>
        <w:widowControl/>
        <w:spacing w:lineRule="auto" w:line="276" w:before="227" w:after="227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рамках вебинара ведущий эксперт компании Software AG подробно расскажет о сценариях использования IoT в электроэнергетике и нефтегазовой сфере и раскроет содержание следующих тем:</w:t>
      </w:r>
    </w:p>
    <w:p>
      <w:pPr>
        <w:pStyle w:val="Style14"/>
        <w:widowControl/>
        <w:numPr>
          <w:ilvl w:val="0"/>
          <w:numId w:val="1"/>
        </w:numPr>
        <w:bidi w:val="0"/>
        <w:spacing w:lineRule="auto" w:line="336"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управление активами, снабженными сенсорами и датчиками;</w:t>
      </w:r>
    </w:p>
    <w:p>
      <w:pPr>
        <w:pStyle w:val="Style14"/>
        <w:widowControl/>
        <w:numPr>
          <w:ilvl w:val="0"/>
          <w:numId w:val="1"/>
        </w:numPr>
        <w:bidi w:val="0"/>
        <w:spacing w:lineRule="auto" w:line="336"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мониторинг состояния в реальном времени и системы оповещений;</w:t>
      </w:r>
    </w:p>
    <w:p>
      <w:pPr>
        <w:pStyle w:val="Style14"/>
        <w:widowControl/>
        <w:numPr>
          <w:ilvl w:val="0"/>
          <w:numId w:val="1"/>
        </w:numPr>
        <w:bidi w:val="0"/>
        <w:spacing w:lineRule="auto" w:line="336"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прогнозное техобслуживание на основе правил и динамического потока данных;</w:t>
      </w:r>
    </w:p>
    <w:p>
      <w:pPr>
        <w:pStyle w:val="Style14"/>
        <w:widowControl/>
        <w:numPr>
          <w:ilvl w:val="0"/>
          <w:numId w:val="1"/>
        </w:numPr>
        <w:bidi w:val="0"/>
        <w:spacing w:lineRule="auto" w:line="336"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оптимизация производственного процесса;</w:t>
      </w:r>
    </w:p>
    <w:p>
      <w:pPr>
        <w:pStyle w:val="Style14"/>
        <w:widowControl/>
        <w:numPr>
          <w:ilvl w:val="0"/>
          <w:numId w:val="1"/>
        </w:numPr>
        <w:bidi w:val="0"/>
        <w:spacing w:lineRule="auto" w:line="336"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взаимодействие SCADA с интернетом вещей;</w:t>
      </w:r>
    </w:p>
    <w:p>
      <w:pPr>
        <w:pStyle w:val="Style14"/>
        <w:widowControl/>
        <w:numPr>
          <w:ilvl w:val="0"/>
          <w:numId w:val="1"/>
        </w:numPr>
        <w:bidi w:val="0"/>
        <w:spacing w:lineRule="auto" w:line="336"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периферийная, облачная и гибридная обработка данных.</w:t>
      </w:r>
    </w:p>
    <w:p>
      <w:pPr>
        <w:pStyle w:val="Style14"/>
        <w:widowControl/>
        <w:spacing w:lineRule="auto" w:line="276" w:before="227" w:after="227"/>
        <w:ind w:left="0" w:right="0" w:hanging="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Участники вебинара получат актуальную информацию об инновационных решениях в сфере энергетики. Пройдите бесплатную регистрацию, чтобы стать участником и получить видеозапись по итогам мероприятия - </w:t>
      </w:r>
      <w:hyperlink r:id="rId2">
        <w:r>
          <w:rPr>
            <w:rStyle w:val="Style11"/>
            <w:rFonts w:cs="Arial" w:ascii="Arial" w:hAnsi="Arial"/>
            <w:b w:val="false"/>
            <w:i w:val="false"/>
            <w:caps w:val="false"/>
            <w:smallCaps w:val="false"/>
            <w:color w:val="000000"/>
            <w:spacing w:val="0"/>
            <w:sz w:val="22"/>
            <w:szCs w:val="22"/>
            <w:lang w:val="ru-RU"/>
          </w:rPr>
          <w:t>https://events.webinar.ru/8552571/1849675/</w:t>
        </w:r>
      </w:hyperlink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 </w:t>
      </w:r>
    </w:p>
    <w:p>
      <w:pPr>
        <w:pStyle w:val="ListParagraph"/>
        <w:spacing w:lineRule="auto" w:line="240" w:before="0" w:after="0"/>
        <w:contextualSpacing/>
        <w:rPr>
          <w:rFonts w:ascii="Calibri" w:hAnsi="Calibri" w:cs="Arial" w:asciiTheme="minorHAnsi" w:hAnsiTheme="minorHAnsi"/>
          <w:szCs w:val="20"/>
          <w:lang w:val="ru-RU"/>
        </w:rPr>
      </w:pPr>
      <w:r>
        <w:rPr>
          <w:rFonts w:cs="Arial" w:ascii="Calibri" w:hAnsi="Calibri"/>
          <w:szCs w:val="20"/>
          <w:lang w:val="ru-RU"/>
        </w:rPr>
      </w:r>
    </w:p>
    <w:p>
      <w:pPr>
        <w:pStyle w:val="Style21"/>
        <w:spacing w:before="283" w:after="283"/>
        <w:jc w:val="left"/>
        <w:rPr/>
      </w:pPr>
      <w:r>
        <w:rPr>
          <w:rFonts w:ascii="Calibri" w:hAnsi="Calibri"/>
          <w:b/>
          <w:bCs/>
          <w:sz w:val="26"/>
          <w:szCs w:val="26"/>
        </w:rPr>
        <w:t>О компании Software AG</w:t>
      </w:r>
    </w:p>
    <w:p>
      <w:pPr>
        <w:pStyle w:val="Normal"/>
        <w:spacing w:lineRule="auto" w:line="276" w:before="0" w:after="96"/>
        <w:jc w:val="left"/>
        <w:rPr/>
      </w:pPr>
      <w:r>
        <w:rPr>
          <w:rFonts w:cs="Arial" w:ascii="Arial" w:hAnsi="Arial"/>
          <w:bCs/>
          <w:color w:val="000000"/>
          <w:sz w:val="22"/>
          <w:szCs w:val="22"/>
          <w:lang w:val="ru-RU" w:eastAsia="en-US"/>
        </w:rPr>
        <w:t xml:space="preserve">Компания Software AG помогает бизнесу двигаться по пути цифровой трансформации: наша платформа позволяет улучшать взаимодействие с заказчиками, открывает для них новый цифровой мир, способствует продвижению уникальных прибыльных предложений и создает новые возможности для бизнеса. На рынке Интернета вещей (IoT) компания Software AG обеспечивает возможности интеграции, подключения компонентов IoT и управления ими, анализа данных и прогнозирования событий на основе искусственного интеллекта. Платформа цифрового бизнеса — результат десятилетий работы в сфере разработки ПО, результат опыта и лидерства в области информационных технологий. Штат компании Software AG насчитывает более 4500 человек, работающих в 70 странах мира. В 2017 году оборот компании составил 879 млн евро. </w:t>
      </w:r>
    </w:p>
    <w:p>
      <w:pPr>
        <w:pStyle w:val="Normal"/>
        <w:spacing w:lineRule="auto" w:line="276" w:before="0" w:after="96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  <w:lang w:val="ru-RU" w:eastAsia="en-US"/>
        </w:rPr>
        <w:t xml:space="preserve">Чтобы узнать больше, посетите наш сайт: </w:t>
      </w:r>
      <w:hyperlink r:id="rId3">
        <w:r>
          <w:rPr>
            <w:rStyle w:val="Style12"/>
            <w:rFonts w:cs="Arial" w:ascii="Arial" w:hAnsi="Arial"/>
            <w:bCs/>
            <w:color w:val="0000FF"/>
            <w:sz w:val="22"/>
            <w:szCs w:val="22"/>
            <w:u w:val="single"/>
            <w:lang w:val="ru-RU" w:eastAsia="en-US"/>
          </w:rPr>
          <w:t>www.softwareag.com</w:t>
        </w:r>
      </w:hyperlink>
      <w:r>
        <w:rPr>
          <w:rFonts w:cs="Arial" w:ascii="Arial" w:hAnsi="Arial"/>
          <w:bCs/>
          <w:color w:val="000000"/>
          <w:sz w:val="22"/>
          <w:szCs w:val="22"/>
          <w:lang w:val="ru-RU" w:eastAsia="en-US"/>
        </w:rPr>
        <w:t>.</w:t>
      </w:r>
    </w:p>
    <w:p>
      <w:pPr>
        <w:pStyle w:val="Normal"/>
        <w:spacing w:lineRule="auto" w:line="276" w:before="0" w:after="96"/>
        <w:jc w:val="both"/>
        <w:rPr>
          <w:rFonts w:ascii="Arial" w:hAnsi="Arial" w:eastAsia="Calibri" w:cs="Arial"/>
          <w:sz w:val="22"/>
          <w:szCs w:val="22"/>
          <w:lang w:val="ru-RU" w:eastAsia="en-US"/>
        </w:rPr>
      </w:pPr>
      <w:r>
        <w:rPr>
          <w:rFonts w:eastAsia="Calibri" w:cs="Arial" w:ascii="Arial" w:hAnsi="Arial"/>
          <w:sz w:val="22"/>
          <w:szCs w:val="22"/>
          <w:lang w:val="ru-RU" w:eastAsia="en-US"/>
        </w:rPr>
      </w:r>
    </w:p>
    <w:p>
      <w:pPr>
        <w:pStyle w:val="Normal"/>
        <w:spacing w:lineRule="auto" w:line="276" w:before="0" w:after="96"/>
        <w:jc w:val="both"/>
        <w:rPr/>
      </w:pPr>
      <w:r>
        <w:rPr>
          <w:rFonts w:eastAsia="Calibri" w:cs="Arial" w:ascii="Arial" w:hAnsi="Arial"/>
          <w:b/>
          <w:bCs/>
          <w:sz w:val="22"/>
          <w:szCs w:val="22"/>
          <w:lang w:val="ru-RU" w:eastAsia="en-US"/>
        </w:rPr>
        <w:t>Если у Вас возникли вопросы, задавайте их в обратном письме.</w:t>
      </w:r>
    </w:p>
    <w:p>
      <w:pPr>
        <w:pStyle w:val="Normal"/>
        <w:spacing w:lineRule="auto" w:line="276" w:before="0" w:after="96"/>
        <w:jc w:val="both"/>
        <w:rPr/>
      </w:pPr>
      <w:r>
        <w:rPr>
          <w:rFonts w:eastAsia="Calibri" w:cs="Arial" w:ascii="Arial" w:hAnsi="Arial"/>
          <w:b/>
          <w:bCs/>
          <w:sz w:val="22"/>
          <w:szCs w:val="22"/>
          <w:lang w:val="ru-RU" w:eastAsia="en-US"/>
        </w:rPr>
        <w:t>Мы готовы предоставить спикера для разъяснений.</w:t>
      </w:r>
    </w:p>
    <w:p>
      <w:pPr>
        <w:pStyle w:val="Style21"/>
        <w:spacing w:before="283" w:after="283"/>
        <w:jc w:val="left"/>
        <w:rPr/>
      </w:pPr>
      <w:r>
        <w:rPr/>
        <w:br/>
      </w:r>
      <w:r>
        <w:rPr>
          <w:rFonts w:ascii="Calibri" w:hAnsi="Calibri"/>
          <w:b/>
          <w:bCs/>
          <w:sz w:val="26"/>
          <w:szCs w:val="26"/>
        </w:rPr>
        <w:t>Контакты</w:t>
      </w:r>
    </w:p>
    <w:p>
      <w:pPr>
        <w:pStyle w:val="Normal"/>
        <w:snapToGrid w:val="false"/>
        <w:spacing w:before="0" w:after="0"/>
        <w:rPr/>
      </w:pPr>
      <w:r>
        <w:rPr>
          <w:rFonts w:cs="Arial" w:ascii="Arial" w:hAnsi="Arial"/>
          <w:sz w:val="22"/>
          <w:szCs w:val="22"/>
          <w:lang w:val="ru-RU" w:eastAsia="ru-RU"/>
        </w:rPr>
        <w:t>Анастасия Зубкова</w:t>
      </w:r>
    </w:p>
    <w:p>
      <w:pPr>
        <w:pStyle w:val="Normal"/>
        <w:snapToGrid w:val="false"/>
        <w:spacing w:before="0" w:after="0"/>
        <w:rPr/>
      </w:pPr>
      <w:r>
        <w:rPr>
          <w:rFonts w:cs="Arial" w:ascii="Arial" w:hAnsi="Arial"/>
          <w:sz w:val="22"/>
          <w:szCs w:val="22"/>
          <w:lang w:val="ru-RU" w:eastAsia="ru-RU"/>
        </w:rPr>
        <w:t>Консалтинговая группа «</w:t>
      </w:r>
      <w:hyperlink r:id="rId4">
        <w:r>
          <w:rPr>
            <w:rStyle w:val="Style11"/>
            <w:rFonts w:cs="Arial" w:ascii="Arial" w:hAnsi="Arial"/>
            <w:sz w:val="22"/>
            <w:szCs w:val="22"/>
            <w:lang w:val="ru-RU" w:eastAsia="ru-RU"/>
          </w:rPr>
          <w:t>Текарт</w:t>
        </w:r>
      </w:hyperlink>
      <w:r>
        <w:rPr>
          <w:rFonts w:cs="Arial" w:ascii="Arial" w:hAnsi="Arial"/>
          <w:sz w:val="22"/>
          <w:szCs w:val="22"/>
          <w:lang w:val="ru-RU" w:eastAsia="ru-RU"/>
        </w:rPr>
        <w:t>»</w:t>
        <w:br/>
        <w:t xml:space="preserve">PR-агентство компании </w:t>
      </w:r>
      <w:hyperlink r:id="rId5">
        <w:r>
          <w:rPr>
            <w:rStyle w:val="Style11"/>
            <w:rFonts w:cs="Arial" w:ascii="Arial" w:hAnsi="Arial"/>
            <w:sz w:val="22"/>
            <w:szCs w:val="22"/>
            <w:lang w:val="ru-RU" w:eastAsia="ru-RU"/>
          </w:rPr>
          <w:t>Software AG</w:t>
        </w:r>
      </w:hyperlink>
    </w:p>
    <w:p>
      <w:pPr>
        <w:pStyle w:val="Normal"/>
        <w:snapToGrid w:val="false"/>
        <w:spacing w:before="0" w:after="0"/>
        <w:rPr/>
      </w:pPr>
      <w:r>
        <w:rPr>
          <w:rFonts w:cs="Arial" w:ascii="Arial" w:hAnsi="Arial"/>
          <w:sz w:val="22"/>
          <w:szCs w:val="22"/>
          <w:lang w:val="en-US" w:eastAsia="ru-RU"/>
        </w:rPr>
        <w:t>Россия, 115230, Москва,</w:t>
        <w:br/>
        <w:t>Варшавское шоссе, д. 47, к. 4</w:t>
        <w:br/>
        <w:t>Тел.: +7 (495) 790-75-91, доб. 138</w:t>
      </w:r>
    </w:p>
    <w:p>
      <w:pPr>
        <w:pStyle w:val="Normal"/>
        <w:spacing w:lineRule="atLeast" w:line="280" w:before="0" w:after="120"/>
        <w:jc w:val="both"/>
        <w:rPr/>
      </w:pPr>
      <w:hyperlink r:id="rId6">
        <w:r>
          <w:rPr>
            <w:rStyle w:val="Style12"/>
            <w:rFonts w:ascii="Arial" w:hAnsi="Arial"/>
            <w:b w:val="false"/>
            <w:bCs w:val="false"/>
            <w:sz w:val="22"/>
            <w:szCs w:val="22"/>
            <w:lang w:val="en-US"/>
          </w:rPr>
          <w:t>softwareag@techart.ru</w:t>
        </w:r>
      </w:hyperlink>
    </w:p>
    <w:sectPr>
      <w:headerReference w:type="default" r:id="rId7"/>
      <w:type w:val="nextPage"/>
      <w:pgSz w:w="11906" w:h="16838"/>
      <w:pgMar w:left="1152" w:right="1152" w:header="0" w:top="2160" w:footer="0" w:bottom="180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tabs>
        <w:tab w:val="left" w:pos="780" w:leader="none"/>
        <w:tab w:val="center" w:pos="4536" w:leader="none"/>
        <w:tab w:val="right" w:pos="9072" w:leader="none"/>
      </w:tabs>
      <w:rPr>
        <w:lang w:val="pt-BR"/>
      </w:rPr>
    </w:pPr>
    <w:r>
      <w:rPr>
        <w:lang w:val="pt-BR"/>
      </w:rPr>
    </w:r>
  </w:p>
  <w:p>
    <w:pPr>
      <w:pStyle w:val="Style18"/>
      <w:tabs>
        <w:tab w:val="left" w:pos="780" w:leader="none"/>
        <w:tab w:val="center" w:pos="4536" w:leader="none"/>
        <w:tab w:val="right" w:pos="9072" w:leader="none"/>
      </w:tabs>
      <w:spacing w:before="0" w:after="284"/>
      <w:rPr>
        <w:sz w:val="32"/>
        <w:szCs w:val="32"/>
        <w:lang w:val="pt-BR"/>
      </w:rPr>
    </w:pPr>
    <w:r>
      <w:rPr/>
      <w:drawing>
        <wp:inline distT="0" distB="0" distL="0" distR="0">
          <wp:extent cx="2011680" cy="304800"/>
          <wp:effectExtent l="0" t="0" r="0" b="0"/>
          <wp:docPr id="1" name="Bild 1" descr="SAG_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SAG_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3d6"/>
    <w:pPr>
      <w:widowControl/>
      <w:bidi w:val="0"/>
      <w:spacing w:lineRule="atLeast" w:line="284" w:before="0" w:after="284"/>
      <w:jc w:val="left"/>
    </w:pPr>
    <w:rPr>
      <w:rFonts w:ascii="Trebuchet MS" w:hAnsi="Trebuchet MS" w:eastAsia="Times New Roman" w:cs="Times New Roman"/>
      <w:color w:val="00000A"/>
      <w:sz w:val="20"/>
      <w:szCs w:val="24"/>
      <w:lang w:val="de-DE" w:eastAsia="de-DE" w:bidi="ar-SA"/>
    </w:rPr>
  </w:style>
  <w:style w:type="paragraph" w:styleId="1">
    <w:name w:val="Heading 1"/>
    <w:basedOn w:val="Normal"/>
    <w:next w:val="Normal"/>
    <w:qFormat/>
    <w:rsid w:val="000263d6"/>
    <w:pPr>
      <w:keepNext/>
      <w:spacing w:before="0" w:after="0"/>
      <w:outlineLvl w:val="0"/>
    </w:pPr>
    <w:rPr>
      <w:rFonts w:cs="Arial"/>
      <w:b/>
      <w:bCs/>
      <w:caps/>
      <w:szCs w:val="32"/>
    </w:rPr>
  </w:style>
  <w:style w:type="paragraph" w:styleId="2">
    <w:name w:val="Heading 2"/>
    <w:basedOn w:val="Normal"/>
    <w:next w:val="Normal"/>
    <w:qFormat/>
    <w:rsid w:val="000263d6"/>
    <w:pPr>
      <w:keepNext/>
      <w:spacing w:before="284" w:after="568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Normal"/>
    <w:next w:val="Normal"/>
    <w:qFormat/>
    <w:rsid w:val="000263d6"/>
    <w:pPr>
      <w:keepNext/>
      <w:spacing w:before="284" w:after="284"/>
      <w:outlineLvl w:val="2"/>
    </w:pPr>
    <w:rPr>
      <w:rFonts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92417"/>
    <w:rPr/>
  </w:style>
  <w:style w:type="character" w:styleId="Style11">
    <w:name w:val="Интернет-ссылка"/>
    <w:uiPriority w:val="99"/>
    <w:rsid w:val="0037118c"/>
    <w:rPr>
      <w:color w:val="0000FF"/>
      <w:u w:val="single"/>
    </w:rPr>
  </w:style>
  <w:style w:type="character" w:styleId="FollowedHyperlink">
    <w:name w:val="FollowedHyperlink"/>
    <w:qFormat/>
    <w:rsid w:val="00ad048d"/>
    <w:rPr>
      <w:color w:val="993366"/>
      <w:u w:val="single"/>
    </w:rPr>
  </w:style>
  <w:style w:type="character" w:styleId="Annotationreference">
    <w:name w:val="annotation reference"/>
    <w:semiHidden/>
    <w:qFormat/>
    <w:rsid w:val="009f44ac"/>
    <w:rPr>
      <w:sz w:val="16"/>
      <w:szCs w:val="16"/>
    </w:rPr>
  </w:style>
  <w:style w:type="character" w:styleId="Hl" w:customStyle="1">
    <w:name w:val="hl"/>
    <w:qFormat/>
    <w:rsid w:val="001b795c"/>
    <w:rPr>
      <w:rFonts w:cs="Times New Roman"/>
    </w:rPr>
  </w:style>
  <w:style w:type="character" w:styleId="Footnotereference">
    <w:name w:val="footnote reference"/>
    <w:semiHidden/>
    <w:qFormat/>
    <w:rsid w:val="0085142a"/>
    <w:rPr>
      <w:vertAlign w:val="superscript"/>
    </w:rPr>
  </w:style>
  <w:style w:type="character" w:styleId="FootnoteTextChar" w:customStyle="1">
    <w:name w:val="Footnote Text Char"/>
    <w:link w:val="FootnoteText"/>
    <w:semiHidden/>
    <w:qFormat/>
    <w:locked/>
    <w:rsid w:val="009e0465"/>
    <w:rPr>
      <w:rFonts w:ascii="Trebuchet MS" w:hAnsi="Trebuchet MS"/>
      <w:lang w:val="de-DE" w:eastAsia="de-DE" w:bidi="ar-SA"/>
    </w:rPr>
  </w:style>
  <w:style w:type="character" w:styleId="Strong">
    <w:name w:val="Strong"/>
    <w:basedOn w:val="DefaultParagraphFont"/>
    <w:uiPriority w:val="22"/>
    <w:qFormat/>
    <w:rsid w:val="00e4681a"/>
    <w:rPr>
      <w:b/>
      <w:bCs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5c6735"/>
    <w:rPr>
      <w:rFonts w:ascii="Arial" w:hAnsi="Arial" w:eastAsia="Calibri" w:cs="Arial"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qFormat/>
    <w:rsid w:val="00002540"/>
    <w:rPr>
      <w:rFonts w:ascii="Trebuchet MS" w:hAnsi="Trebuchet MS"/>
      <w:sz w:val="15"/>
      <w:szCs w:val="24"/>
    </w:rPr>
  </w:style>
  <w:style w:type="character" w:styleId="Backgrounddetails" w:customStyle="1">
    <w:name w:val="background-details"/>
    <w:basedOn w:val="DefaultParagraphFont"/>
    <w:qFormat/>
    <w:rsid w:val="00de339c"/>
    <w:rPr/>
  </w:style>
  <w:style w:type="character" w:styleId="Ltlineclampline" w:customStyle="1">
    <w:name w:val="lt-line-clamp__line"/>
    <w:basedOn w:val="DefaultParagraphFont"/>
    <w:qFormat/>
    <w:rsid w:val="00de339c"/>
    <w:rPr/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50828"/>
    <w:rPr>
      <w:color w:val="605E5C"/>
      <w:shd w:fill="E1DFDD" w:val="clear"/>
    </w:rPr>
  </w:style>
  <w:style w:type="character" w:styleId="Ilfuvd" w:customStyle="1">
    <w:name w:val="ilfuvd"/>
    <w:basedOn w:val="DefaultParagraphFont"/>
    <w:qFormat/>
    <w:rsid w:val="00491dce"/>
    <w:rPr/>
  </w:style>
  <w:style w:type="character" w:styleId="Kx21rb" w:customStyle="1">
    <w:name w:val="kx21rb"/>
    <w:basedOn w:val="DefaultParagraphFont"/>
    <w:qFormat/>
    <w:rsid w:val="00491dce"/>
    <w:rPr/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Times New Roman"/>
      <w:b w:val="false"/>
      <w:i w:val="fals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  <w:b w:val="false"/>
      <w:i w:val="false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b w:val="false"/>
      <w:i w:val="false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Header"/>
    <w:basedOn w:val="Normal"/>
    <w:rsid w:val="00a25aa5"/>
    <w:pPr>
      <w:tabs>
        <w:tab w:val="center" w:pos="4536" w:leader="none"/>
        <w:tab w:val="right" w:pos="9072" w:leader="none"/>
      </w:tabs>
    </w:pPr>
    <w:rPr>
      <w:sz w:val="15"/>
    </w:rPr>
  </w:style>
  <w:style w:type="paragraph" w:styleId="Style19">
    <w:name w:val="Footer"/>
    <w:basedOn w:val="Normal"/>
    <w:link w:val="FooterChar"/>
    <w:rsid w:val="000f212f"/>
    <w:pPr>
      <w:tabs>
        <w:tab w:val="center" w:pos="4536" w:leader="none"/>
        <w:tab w:val="right" w:pos="9072" w:leader="none"/>
      </w:tabs>
      <w:spacing w:lineRule="atLeast" w:line="213" w:before="0" w:after="0"/>
    </w:pPr>
    <w:rPr>
      <w:sz w:val="15"/>
    </w:rPr>
  </w:style>
  <w:style w:type="paragraph" w:styleId="Style20">
    <w:name w:val="Title"/>
    <w:basedOn w:val="Normal"/>
    <w:next w:val="Normal"/>
    <w:qFormat/>
    <w:rsid w:val="00f7190d"/>
    <w:pPr>
      <w:spacing w:lineRule="atLeast" w:line="568"/>
      <w:outlineLvl w:val="0"/>
    </w:pPr>
    <w:rPr>
      <w:rFonts w:cs="Arial"/>
      <w:b/>
      <w:bCs/>
      <w:sz w:val="40"/>
      <w:szCs w:val="32"/>
    </w:rPr>
  </w:style>
  <w:style w:type="paragraph" w:styleId="Xl24" w:customStyle="1">
    <w:name w:val="xl24"/>
    <w:basedOn w:val="Normal"/>
    <w:qFormat/>
    <w:rsid w:val="00ad048d"/>
    <w:pPr>
      <w:spacing w:lineRule="auto" w:line="240" w:beforeAutospacing="1" w:afterAutospacing="1"/>
    </w:pPr>
    <w:rPr>
      <w:szCs w:val="20"/>
    </w:rPr>
  </w:style>
  <w:style w:type="paragraph" w:styleId="Xl25" w:customStyle="1">
    <w:name w:val="xl25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b/>
      <w:szCs w:val="20"/>
    </w:rPr>
  </w:style>
  <w:style w:type="paragraph" w:styleId="Xl26" w:customStyle="1">
    <w:name w:val="xl26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szCs w:val="20"/>
    </w:rPr>
  </w:style>
  <w:style w:type="paragraph" w:styleId="Xl27" w:customStyle="1">
    <w:name w:val="xl27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</w:pPr>
    <w:rPr>
      <w:szCs w:val="20"/>
    </w:rPr>
  </w:style>
  <w:style w:type="paragraph" w:styleId="Xl28" w:customStyle="1">
    <w:name w:val="xl28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</w:pPr>
    <w:rPr>
      <w:szCs w:val="20"/>
    </w:rPr>
  </w:style>
  <w:style w:type="paragraph" w:styleId="Xl29" w:customStyle="1">
    <w:name w:val="xl29"/>
    <w:basedOn w:val="Normal"/>
    <w:qFormat/>
    <w:rsid w:val="00ad048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</w:pPr>
    <w:rPr>
      <w:sz w:val="16"/>
      <w:szCs w:val="20"/>
    </w:rPr>
  </w:style>
  <w:style w:type="paragraph" w:styleId="Xl30" w:customStyle="1">
    <w:name w:val="xl30"/>
    <w:basedOn w:val="Normal"/>
    <w:qFormat/>
    <w:rsid w:val="00ad048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b/>
      <w:szCs w:val="20"/>
    </w:rPr>
  </w:style>
  <w:style w:type="paragraph" w:styleId="Xl31" w:customStyle="1">
    <w:name w:val="xl31"/>
    <w:basedOn w:val="Normal"/>
    <w:qFormat/>
    <w:rsid w:val="00ad048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lineRule="auto" w:line="240" w:beforeAutospacing="1" w:afterAutospacing="1"/>
      <w:jc w:val="center"/>
    </w:pPr>
    <w:rPr>
      <w:b/>
      <w:szCs w:val="20"/>
    </w:rPr>
  </w:style>
  <w:style w:type="paragraph" w:styleId="Xl32" w:customStyle="1">
    <w:name w:val="xl32"/>
    <w:basedOn w:val="Normal"/>
    <w:qFormat/>
    <w:rsid w:val="00ad04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</w:pPr>
    <w:rPr>
      <w:sz w:val="16"/>
      <w:szCs w:val="20"/>
    </w:rPr>
  </w:style>
  <w:style w:type="paragraph" w:styleId="Xl33" w:customStyle="1">
    <w:name w:val="xl33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lineRule="auto" w:line="240" w:beforeAutospacing="1" w:afterAutospacing="1"/>
      <w:jc w:val="center"/>
    </w:pPr>
    <w:rPr>
      <w:b/>
      <w:szCs w:val="20"/>
    </w:rPr>
  </w:style>
  <w:style w:type="paragraph" w:styleId="Xl34" w:customStyle="1">
    <w:name w:val="xl34"/>
    <w:basedOn w:val="Normal"/>
    <w:qFormat/>
    <w:rsid w:val="00ad04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szCs w:val="20"/>
    </w:rPr>
  </w:style>
  <w:style w:type="paragraph" w:styleId="Xl35" w:customStyle="1">
    <w:name w:val="xl35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lineRule="auto" w:line="240" w:beforeAutospacing="1" w:afterAutospacing="1"/>
    </w:pPr>
    <w:rPr>
      <w:szCs w:val="20"/>
    </w:rPr>
  </w:style>
  <w:style w:type="paragraph" w:styleId="Xl36" w:customStyle="1">
    <w:name w:val="xl36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lineRule="auto" w:line="240" w:beforeAutospacing="1" w:afterAutospacing="1"/>
      <w:jc w:val="right"/>
    </w:pPr>
    <w:rPr>
      <w:szCs w:val="20"/>
    </w:rPr>
  </w:style>
  <w:style w:type="paragraph" w:styleId="Xl37" w:customStyle="1">
    <w:name w:val="xl37"/>
    <w:basedOn w:val="Normal"/>
    <w:qFormat/>
    <w:rsid w:val="00ad048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</w:pPr>
    <w:rPr>
      <w:szCs w:val="20"/>
    </w:rPr>
  </w:style>
  <w:style w:type="paragraph" w:styleId="Xl38" w:customStyle="1">
    <w:name w:val="xl38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</w:pPr>
    <w:rPr>
      <w:szCs w:val="20"/>
    </w:rPr>
  </w:style>
  <w:style w:type="paragraph" w:styleId="Xl39" w:customStyle="1">
    <w:name w:val="xl39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</w:pPr>
    <w:rPr>
      <w:szCs w:val="20"/>
    </w:rPr>
  </w:style>
  <w:style w:type="paragraph" w:styleId="Xl40" w:customStyle="1">
    <w:name w:val="xl40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szCs w:val="20"/>
    </w:rPr>
  </w:style>
  <w:style w:type="paragraph" w:styleId="Xl41" w:customStyle="1">
    <w:name w:val="xl41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szCs w:val="20"/>
    </w:rPr>
  </w:style>
  <w:style w:type="paragraph" w:styleId="Xl42" w:customStyle="1">
    <w:name w:val="xl42"/>
    <w:basedOn w:val="Normal"/>
    <w:qFormat/>
    <w:rsid w:val="00ad04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Autospacing="1" w:afterAutospacing="1"/>
    </w:pPr>
    <w:rPr>
      <w:szCs w:val="20"/>
    </w:rPr>
  </w:style>
  <w:style w:type="paragraph" w:styleId="BalloonText">
    <w:name w:val="Balloon Text"/>
    <w:basedOn w:val="Normal"/>
    <w:semiHidden/>
    <w:qFormat/>
    <w:rsid w:val="009f44ac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9f44ac"/>
    <w:pPr/>
    <w:rPr>
      <w:szCs w:val="20"/>
    </w:rPr>
  </w:style>
  <w:style w:type="paragraph" w:styleId="Annotationsubject">
    <w:name w:val="annotation subject"/>
    <w:basedOn w:val="Annotationtext"/>
    <w:semiHidden/>
    <w:qFormat/>
    <w:rsid w:val="009f44ac"/>
    <w:pPr/>
    <w:rPr>
      <w:b/>
      <w:bCs/>
    </w:rPr>
  </w:style>
  <w:style w:type="paragraph" w:styleId="DocumentMap">
    <w:name w:val="Document Map"/>
    <w:basedOn w:val="Normal"/>
    <w:semiHidden/>
    <w:qFormat/>
    <w:rsid w:val="00922b1d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uiPriority w:val="99"/>
    <w:qFormat/>
    <w:rsid w:val="00c50838"/>
    <w:pPr>
      <w:spacing w:lineRule="auto" w:line="240" w:before="0" w:after="240"/>
    </w:pPr>
    <w:rPr>
      <w:rFonts w:ascii="Arial" w:hAnsi="Arial" w:cs="Arial"/>
      <w:color w:val="000000"/>
      <w:szCs w:val="20"/>
      <w:lang w:val="en-US" w:eastAsia="en-US"/>
    </w:rPr>
  </w:style>
  <w:style w:type="paragraph" w:styleId="Listenabsatz1" w:customStyle="1">
    <w:name w:val="Listenabsatz1"/>
    <w:basedOn w:val="Normal"/>
    <w:qFormat/>
    <w:rsid w:val="001b795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qFormat/>
    <w:rsid w:val="0085142a"/>
    <w:pPr/>
    <w:rPr>
      <w:szCs w:val="20"/>
    </w:rPr>
  </w:style>
  <w:style w:type="paragraph" w:styleId="Default" w:customStyle="1">
    <w:name w:val="Default"/>
    <w:qFormat/>
    <w:rsid w:val="004b6fdc"/>
    <w:pPr>
      <w:widowControl/>
      <w:bidi w:val="0"/>
      <w:jc w:val="left"/>
    </w:pPr>
    <w:rPr>
      <w:rFonts w:ascii="Trebuchet MS" w:hAnsi="Trebuchet MS" w:eastAsia="Times New Roman" w:cs="Trebuchet M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qFormat/>
    <w:rsid w:val="005c6735"/>
    <w:pPr>
      <w:spacing w:lineRule="auto" w:line="240" w:before="0" w:after="0"/>
    </w:pPr>
    <w:rPr>
      <w:rFonts w:ascii="Arial" w:hAnsi="Arial" w:eastAsia="Calibri" w:cs="Arial" w:eastAsiaTheme="minorHAnsi"/>
      <w:szCs w:val="20"/>
      <w:lang w:val="en-US" w:eastAsia="en-US"/>
    </w:rPr>
  </w:style>
  <w:style w:type="paragraph" w:styleId="Revision">
    <w:name w:val="Revision"/>
    <w:uiPriority w:val="99"/>
    <w:semiHidden/>
    <w:qFormat/>
    <w:rsid w:val="0078633a"/>
    <w:pPr>
      <w:widowControl/>
      <w:bidi w:val="0"/>
      <w:jc w:val="left"/>
    </w:pPr>
    <w:rPr>
      <w:rFonts w:ascii="Trebuchet MS" w:hAnsi="Trebuchet MS" w:eastAsia="Times New Roman" w:cs="Times New Roman"/>
      <w:color w:val="00000A"/>
      <w:sz w:val="20"/>
      <w:szCs w:val="24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781237"/>
    <w:pPr>
      <w:spacing w:before="0" w:after="284"/>
      <w:ind w:left="720" w:hanging="0"/>
      <w:contextualSpacing/>
    </w:pPr>
    <w:rPr/>
  </w:style>
  <w:style w:type="paragraph" w:styleId="Style21">
    <w:name w:val="Subtitle"/>
    <w:basedOn w:val="Style13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Aufgezhlt" w:customStyle="1">
    <w:name w:val="Aufgezählt"/>
    <w:qFormat/>
    <w:rsid w:val="00a25a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f56c5"/>
    <w:pPr>
      <w:spacing w:line="284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vents.webinar.ru/8552571/1849675/" TargetMode="External"/><Relationship Id="rId3" Type="http://schemas.openxmlformats.org/officeDocument/2006/relationships/hyperlink" Target="https://www.softwareag.com/ru/" TargetMode="External"/><Relationship Id="rId4" Type="http://schemas.openxmlformats.org/officeDocument/2006/relationships/hyperlink" Target="https://techart.ru/" TargetMode="External"/><Relationship Id="rId5" Type="http://schemas.openxmlformats.org/officeDocument/2006/relationships/hyperlink" Target="https://www.softwareag.com/ru/" TargetMode="External"/><Relationship Id="rId6" Type="http://schemas.openxmlformats.org/officeDocument/2006/relationships/hyperlink" Target="mailto:softwareag@techart.ru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C28-2475-402A-BD62-0AA74C84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2007-10 sag_pr_q3 (3).dot</Template>
  <TotalTime>33</TotalTime>
  <Application>LibreOffice/5.2.7.2$Linux_X86_64 LibreOffice_project/2b7f1e640c46ceb28adf43ee075a6e8b8439ed10</Application>
  <Pages>2</Pages>
  <Words>337</Words>
  <Characters>2366</Characters>
  <CharactersWithSpaces>2681</CharactersWithSpaces>
  <Paragraphs>22</Paragraphs>
  <Company>SkyViewTexte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2018-10-25T13:33:00Z</dcterms:created>
  <dc:creator>Ulla v. Blittersdorff</dc:creator>
  <dc:description/>
  <dc:language>ru-RU</dc:language>
  <cp:lastModifiedBy/>
  <cp:lastPrinted>2018-09-07T15:48:00Z</cp:lastPrinted>
  <dcterms:modified xsi:type="dcterms:W3CDTF">2019-04-17T10:51:09Z</dcterms:modified>
  <cp:revision>14</cp:revision>
  <dc:subject/>
  <dc:title>Pressemitteilung Software 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SkyViewTexte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