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 xml:space="preserve">СПЕЦПРЕДЛОЖЕНИЕ: Юридическое сопровождение готового варианта - фиксированная оплата 60 000 рублей! 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СРОК АКЦИИ: две недели (с 21 октября по 04 ноября 2009 г.)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Вы самостоятельно нашли себе подходящую квартиру или комнату для обмена или покупки? Нашли покупателя на свою квартиру?</w:t>
      </w: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 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Что же делать дальше? Как и на каких условиях подписывать договор предоплаты, или это будет договор аванса или задатка? Каким образом передавать деньги по этому договору? А если квартира не одна и в сделке участвуют несколько объектов недвижимости?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Как правильно провести сделку и переговоры с покупателем или продавцом? Какую форму договора выбрать: нотариальную или «простую письменную»? Где и как оформить договор купли-продажи, мены или дарения? Как правильно провести денежные расчеты на сделке? Возникает огромное количество вопросов, очень серьезных вопросов, на которые мы готовы ответить Вам и помочь в их решении.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В услугу по сопровождению готового варианта входит: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Юридическое сопровождение сделок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Наши действия: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Мы будем сопровождать Вас при внесении аванса за приобретаемую или продаваемую квартиру/комнату.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Мы организуем и проведём сделку: подготовим договор, организуем передачу денег, подадим документы на регистрацию.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Окажем консультации по схеме проведения сделки, разъясним, почему нужно делать именно так.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Осуществим контроль </w:t>
      </w:r>
      <w:proofErr w:type="gramStart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по</w:t>
      </w:r>
      <w:proofErr w:type="gramEnd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 расчетами через депозитарий выбранного банка.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Сдадим и получим договора отчуждения в органы государственной регистрации сделок с недвижимостью.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Будем участвовать в передаче квартиры/комнаты по акту приёма-передачи строго в соответствии со ст. 556 ГК РФ.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Юридическая проверка приобретаемой недвижимости: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Мы ответим на такие вопросы: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Сколько раз, и на каких основаниях квартира меняла владельцев? Не находится ли покупаемая квартира под арестом (запрещением)? Претендуют ли на неё третьи лица?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Мы проверим: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Нет ли по данной квартире задолженностей по платежам за коммунальные услуги, телефон, налоги и другим платежам?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Мы проанализируем: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Причины и обстоятельства продажи недвижимости. Проведём анализ всевозможных факторов, препятствующих совершению сделки в настоящем и возможных причин для расторжения сделки в последующем. 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Экспертиза и подготовка документов: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lastRenderedPageBreak/>
        <w:t>Проверяется: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- совпадение адресов объектов в выписке из паспорта БТИ, в договоре или в другом правоустанавливающем документе, в документе, подтверждающем произведенную ранее регистрацию и в других документах, в которых указан адрес этого объекта.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- правильность записи номеров помещений в договоре.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- совпадение площади помещения или здания в различных документах.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- наличие красных линии на плане БТИ объекта, свидетельствующее об осуществлении неразрешенной перепланировки.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- сверка адреса квартиры с данными фактически расположенной квартиры.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Проводим юридическую экспертизу текста договора купли-продажи, мены, дарения.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Проверяем комплектность справок, необходимых для сделки и правильность их оформления.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*За отдельную плату специалист компании соберёт необходимые справки для проведения сделки, если Вам это будет необходимо – стоимость 10 000 рублей.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В случае представления продавцом, выбранной Вами квартиры, дубликатов документов – мы определим и проверим причины отсутствия оригиналов.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Если в числе собственников приобретаемой квартиры есть несовершеннолетние дети, потребуем от продавца предоставления разрешения органов опеки и попечительства на совершение сделки.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Проверим данные о зарегистрированных лицах, имеющих право пользования в настоящее время в квартире. Так же, при необходимости, проверим данные о прописанных и зарегистрированных в квартире лицах в прошлом.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Стоимость услуг по сопровождению сделки — 60 000 рублей.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В стоимость услуг НЕ входит стоимость регистрационных сборов государственных органов.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Внимание!</w:t>
      </w: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 Если в сделке участвует не одна квартира, а «цепочка». Или объект недвижимости находится не в Москве. Стоимость услуг будет изменена в зависимости от кол-ва квартир в цепочке и от удалённости недвижимости, участвующей в сделке.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Консультацию специалиста вы можете получить:</w:t>
      </w: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 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по телефону </w:t>
      </w: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(495) 223-70-00</w:t>
      </w: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 с 9.00 до 23.00 ежедневно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или подъехать к нам в офис: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 xml:space="preserve">м. </w:t>
      </w:r>
      <w:proofErr w:type="gramStart"/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>Таганская</w:t>
      </w:r>
      <w:proofErr w:type="gramEnd"/>
      <w:r w:rsidRPr="00AC58B0">
        <w:rPr>
          <w:rFonts w:ascii="Verdana" w:eastAsia="Times New Roman" w:hAnsi="Verdana" w:cs="Times New Roman"/>
          <w:b/>
          <w:bCs/>
          <w:color w:val="28166F"/>
          <w:sz w:val="18"/>
          <w:szCs w:val="18"/>
          <w:lang w:eastAsia="ru-RU"/>
        </w:rPr>
        <w:t xml:space="preserve"> (кольцевая), ул. Нижний Таганский тупик, дом 4/8, стр. 2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слева от Театра на Таганке, вход с Нижнего Таганского тупика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Часы работы офиса: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proofErr w:type="spellStart"/>
      <w:proofErr w:type="gramStart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Пн</w:t>
      </w:r>
      <w:proofErr w:type="spellEnd"/>
      <w:proofErr w:type="gramEnd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 – </w:t>
      </w:r>
      <w:proofErr w:type="spellStart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Пт</w:t>
      </w:r>
      <w:proofErr w:type="spellEnd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: с 9:00 до 21:00</w:t>
      </w:r>
    </w:p>
    <w:p w:rsidR="00AC58B0" w:rsidRPr="00AC58B0" w:rsidRDefault="00AC58B0" w:rsidP="00AC5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</w:pPr>
      <w:proofErr w:type="spellStart"/>
      <w:proofErr w:type="gramStart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Сб</w:t>
      </w:r>
      <w:proofErr w:type="spellEnd"/>
      <w:proofErr w:type="gramEnd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 xml:space="preserve"> – </w:t>
      </w:r>
      <w:proofErr w:type="spellStart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Вс</w:t>
      </w:r>
      <w:proofErr w:type="spellEnd"/>
      <w:r w:rsidRPr="00AC58B0">
        <w:rPr>
          <w:rFonts w:ascii="Verdana" w:eastAsia="Times New Roman" w:hAnsi="Verdana" w:cs="Times New Roman"/>
          <w:color w:val="28166F"/>
          <w:sz w:val="18"/>
          <w:szCs w:val="18"/>
          <w:lang w:eastAsia="ru-RU"/>
        </w:rPr>
        <w:t>: с 10:00 до 18:00</w:t>
      </w:r>
    </w:p>
    <w:p w:rsidR="002B2839" w:rsidRPr="00AC58B0" w:rsidRDefault="002B2839" w:rsidP="00AC58B0">
      <w:pPr>
        <w:rPr>
          <w:szCs w:val="28"/>
        </w:rPr>
      </w:pPr>
    </w:p>
    <w:sectPr w:rsidR="002B2839" w:rsidRPr="00AC58B0" w:rsidSect="002B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4A6"/>
    <w:multiLevelType w:val="multilevel"/>
    <w:tmpl w:val="3B7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0F1C"/>
    <w:multiLevelType w:val="multilevel"/>
    <w:tmpl w:val="B260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33224"/>
    <w:multiLevelType w:val="multilevel"/>
    <w:tmpl w:val="790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3181A"/>
    <w:multiLevelType w:val="multilevel"/>
    <w:tmpl w:val="B4E2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D470E"/>
    <w:multiLevelType w:val="multilevel"/>
    <w:tmpl w:val="3E083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44A6C0D"/>
    <w:multiLevelType w:val="multilevel"/>
    <w:tmpl w:val="00EC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D650B"/>
    <w:multiLevelType w:val="multilevel"/>
    <w:tmpl w:val="2458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733A"/>
    <w:rsid w:val="00255939"/>
    <w:rsid w:val="002B2839"/>
    <w:rsid w:val="00522436"/>
    <w:rsid w:val="00556E35"/>
    <w:rsid w:val="005D136F"/>
    <w:rsid w:val="0060733A"/>
    <w:rsid w:val="00840D3D"/>
    <w:rsid w:val="00882A3B"/>
    <w:rsid w:val="008B6DDF"/>
    <w:rsid w:val="00A856A9"/>
    <w:rsid w:val="00A96211"/>
    <w:rsid w:val="00AC58B0"/>
    <w:rsid w:val="00B80948"/>
    <w:rsid w:val="00DE41B8"/>
    <w:rsid w:val="00E156D8"/>
    <w:rsid w:val="00F022CB"/>
    <w:rsid w:val="00FC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9"/>
  </w:style>
  <w:style w:type="paragraph" w:styleId="1">
    <w:name w:val="heading 1"/>
    <w:basedOn w:val="a"/>
    <w:link w:val="10"/>
    <w:uiPriority w:val="9"/>
    <w:qFormat/>
    <w:rsid w:val="006073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3A"/>
    <w:pPr>
      <w:spacing w:before="138" w:after="138" w:line="240" w:lineRule="auto"/>
      <w:ind w:left="138" w:right="138"/>
    </w:pPr>
    <w:rPr>
      <w:rFonts w:ascii="Verdana" w:eastAsia="Times New Roman" w:hAnsi="Verdana" w:cs="Times New Roman"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6073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33A"/>
    <w:rPr>
      <w:rFonts w:ascii="Verdana" w:eastAsia="Times New Roman" w:hAnsi="Verdana" w:cs="Times New Roman"/>
      <w:b/>
      <w:bCs/>
      <w:kern w:val="36"/>
      <w:lang w:eastAsia="ru-RU"/>
    </w:rPr>
  </w:style>
  <w:style w:type="paragraph" w:customStyle="1" w:styleId="a5">
    <w:name w:val="a"/>
    <w:basedOn w:val="a"/>
    <w:rsid w:val="006073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6E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247">
              <w:marLeft w:val="0"/>
              <w:marRight w:val="0"/>
              <w:marTop w:val="346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9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9E8"/>
            <w:bottom w:val="none" w:sz="0" w:space="0" w:color="auto"/>
            <w:right w:val="single" w:sz="6" w:space="0" w:color="E8E9E8"/>
          </w:divBdr>
          <w:divsChild>
            <w:div w:id="2012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Обмен</cp:lastModifiedBy>
  <cp:revision>5</cp:revision>
  <cp:lastPrinted>2009-10-22T05:39:00Z</cp:lastPrinted>
  <dcterms:created xsi:type="dcterms:W3CDTF">2009-10-21T04:47:00Z</dcterms:created>
  <dcterms:modified xsi:type="dcterms:W3CDTF">2009-10-22T05:40:00Z</dcterms:modified>
</cp:coreProperties>
</file>